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77" w:rsidRDefault="006E6077" w:rsidP="006E6077">
      <w:pPr>
        <w:ind w:left="4956" w:firstLine="6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5 do załącznika nr 1 do wniosku o udzielenie pożyczki „Spis wymaganych dokumentów do wniosku o udzielenie pożyczki składanego przez każdego Wnioskodawcę niezależnie od formy prawnej Wnioskodawcy” w przypadku ubiegania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lub wsparcie niestanowiące pomocy publicznej</w:t>
      </w:r>
    </w:p>
    <w:p w:rsidR="006E6077" w:rsidRDefault="006E6077" w:rsidP="006E6077">
      <w:pPr>
        <w:jc w:val="center"/>
        <w:rPr>
          <w:b/>
        </w:rPr>
      </w:pPr>
      <w:r>
        <w:rPr>
          <w:b/>
        </w:rPr>
        <w:t>FORMULARZ BADANIA SYTUACJI EKONOMICZNEJ WNIOSKODAWCY</w:t>
      </w:r>
      <w:r>
        <w:rPr>
          <w:rStyle w:val="Odwoanieprzypisudolnego"/>
          <w:b/>
        </w:rPr>
        <w:footnoteReference w:id="1"/>
      </w:r>
      <w:r>
        <w:rPr>
          <w:b/>
        </w:rPr>
        <w:tab/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E6077" w:rsidRDefault="006E6077">
            <w:pPr>
              <w:rPr>
                <w:b/>
              </w:rPr>
            </w:pP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Czy, w przypadku spółki akcyjnej, spółki z ograniczoną odpowiedzialnością oraz  spółki komandytowo-akcyjnej, wysokość niepokrytych strat przewyższa 50 % wysokości kapitału zarejestrowanego</w:t>
            </w:r>
            <w:r>
              <w:rPr>
                <w:rStyle w:val="Odwoanieprzypisudolnego"/>
                <w:b/>
                <w:sz w:val="22"/>
                <w:szCs w:val="22"/>
                <w:lang w:eastAsia="en-US"/>
              </w:rPr>
              <w:footnoteReference w:id="2"/>
            </w:r>
            <w:r>
              <w:rPr>
                <w:b/>
                <w:sz w:val="22"/>
                <w:szCs w:val="22"/>
                <w:lang w:eastAsia="en-US"/>
              </w:rPr>
              <w:t xml:space="preserve">? </w:t>
            </w:r>
            <w:r>
              <w:rPr>
                <w:sz w:val="22"/>
                <w:szCs w:val="22"/>
                <w:lang w:eastAsia="en-US"/>
              </w:rPr>
              <w:t>(nie dotyczy mikro-, małych i średnich przedsiębiorców, o których mowa w załączniku I do rozporządzenia Komisji (UE) nr 651/2014, istniejących krócej niż 3 lata</w:t>
            </w:r>
            <w:r>
              <w:rPr>
                <w:rStyle w:val="Odwoanieprzypisudolnego"/>
                <w:sz w:val="22"/>
                <w:szCs w:val="22"/>
                <w:lang w:eastAsia="en-US"/>
              </w:rPr>
              <w:footnoteReference w:id="3"/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</w:t>
            </w:r>
            <w:proofErr w:type="spellStart"/>
            <w:r>
              <w:t>NIE</w:t>
            </w:r>
            <w:proofErr w:type="spellEnd"/>
            <w:r>
              <w:t xml:space="preserve"> DOTYCZY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Czy, w przypadku spółki jawnej, spółki komandytowej, spółki partnerskiej oraz spółki cywilnej, wysokość niepokrytych strat przewyższa 50 % wysokości jej kapitału według ksiąg spółki? </w:t>
            </w:r>
            <w:r>
              <w:rPr>
                <w:sz w:val="22"/>
                <w:szCs w:val="22"/>
                <w:lang w:eastAsia="en-US"/>
              </w:rPr>
              <w:t>(nie dotyczy mikro-, małych i średnich przedsiębiorców, o których mowa w załączniku I do rozporządzenia Komisji (UE) nr 651/2014, istniejących krócej niż 3 lata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</w:t>
            </w:r>
            <w:proofErr w:type="spellStart"/>
            <w:r>
              <w:t>NIE</w:t>
            </w:r>
            <w:proofErr w:type="spellEnd"/>
            <w:r>
              <w:t xml:space="preserve"> DOTYCZY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Czy podmiot spełnia kryteria kwalifikujące go do objęcia postępowaniem upadłościowym? 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Czy podmiot otrzymał pomoc na ratowanie i nie spłacił do tej pory pożyczki lub nadal jest stroną umowy gwarancji lub otrzymał pomoc na restrukturyzację i nadal realizuje plan restrukturyzacyjny?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Czy, w przypadku podmiotu innego niż mikro, mały lub średni przedsiębiorca, w ciągu ostatnich dwóch lat stosunek długów do kapitału własnego był większy niż 7,5 a stosunek zysku operacyjnego powiększonego o amortyzację do odsetek był niższy niż 1?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</w:t>
            </w:r>
            <w:proofErr w:type="spellStart"/>
            <w:r>
              <w:t>NIE</w:t>
            </w:r>
            <w:proofErr w:type="spellEnd"/>
            <w:r>
              <w:t xml:space="preserve"> DOTYCZY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Czy w odniesieniu do okresu ostatnich 3 lat poprzedzających dzień wystąpienia z wnioskiem o udzielenie pomocy: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odnotowuje rosnące straty?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obroty podmiotu maleją?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zwiększeniu ulegają zapasy podmiotu lub niewykorzystany potencjał do świadczenia usług?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podmiot ma nadwyżki produkcji</w:t>
            </w:r>
            <w:r>
              <w:rPr>
                <w:rStyle w:val="Odwoanieprzypisudolnego"/>
                <w:b/>
                <w:lang w:eastAsia="en-US"/>
              </w:rPr>
              <w:footnoteReference w:id="4"/>
            </w:r>
            <w:r>
              <w:rPr>
                <w:b/>
                <w:sz w:val="22"/>
                <w:szCs w:val="22"/>
                <w:lang w:eastAsia="en-US"/>
              </w:rPr>
              <w:t>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zmniejsza się przepływ środków finansowych?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zwiększa się suma zadłużenia podmiotu?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rosną kwoty odsetek od zobowiązań podmiotu?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aktywów netto podmiotu zmniejsza się lub jest zerowa?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zaistniały inne okoliczności wskazujące na trudności w zakresie płynności finansowej?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>
            <w:pPr>
              <w:pStyle w:val="Akapitzlist"/>
              <w:spacing w:line="256" w:lineRule="auto"/>
              <w:ind w:left="104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Jeśli tak, należy wskazać jakie: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Czy którykolwiek z przedsiębiorców powiązanych</w:t>
            </w:r>
            <w:r>
              <w:rPr>
                <w:rStyle w:val="Odwoanieprzypisudolnego"/>
                <w:b/>
                <w:sz w:val="22"/>
                <w:szCs w:val="22"/>
                <w:lang w:eastAsia="en-US"/>
              </w:rPr>
              <w:footnoteReference w:id="5"/>
            </w:r>
            <w:r>
              <w:rPr>
                <w:b/>
                <w:sz w:val="22"/>
                <w:szCs w:val="22"/>
                <w:lang w:eastAsia="en-US"/>
              </w:rPr>
              <w:t xml:space="preserve"> z wnioskodawcą spełnia co najmniej jedną z przesłanek określonych w pkt 1-5?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</w:t>
            </w:r>
            <w:proofErr w:type="spellStart"/>
            <w:r>
              <w:t>NIE</w:t>
            </w:r>
            <w:proofErr w:type="spellEnd"/>
            <w:r>
              <w:t xml:space="preserve"> DOTYCZY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 przypadku występowania powiązań, o których mowa w pkt 7 (zaznaczenie odpowiedzi TAK lub NIE), należy potwierdzić, że na poziomie grupy</w:t>
            </w:r>
            <w:r>
              <w:rPr>
                <w:rStyle w:val="Odwoanieprzypisudolnego"/>
                <w:b/>
                <w:sz w:val="22"/>
                <w:szCs w:val="22"/>
                <w:lang w:eastAsia="en-US"/>
              </w:rPr>
              <w:footnoteReference w:id="6"/>
            </w:r>
            <w:r>
              <w:rPr>
                <w:b/>
                <w:sz w:val="22"/>
                <w:szCs w:val="22"/>
                <w:lang w:eastAsia="en-US"/>
              </w:rPr>
              <w:t xml:space="preserve"> nie występują trudności ekonomiczne</w:t>
            </w:r>
          </w:p>
        </w:tc>
      </w:tr>
      <w:tr w:rsidR="006E60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TAK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NIE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44C0B">
              <w:fldChar w:fldCharType="separate"/>
            </w:r>
            <w:r>
              <w:fldChar w:fldCharType="end"/>
            </w:r>
            <w:r>
              <w:t xml:space="preserve">    </w:t>
            </w:r>
            <w:proofErr w:type="spellStart"/>
            <w:r>
              <w:t>NIE</w:t>
            </w:r>
            <w:proofErr w:type="spellEnd"/>
            <w:r>
              <w:t xml:space="preserve"> DOTYCZY</w:t>
            </w:r>
          </w:p>
        </w:tc>
      </w:tr>
    </w:tbl>
    <w:p w:rsidR="001A6B30" w:rsidRDefault="001A6B30"/>
    <w:sectPr w:rsidR="001A6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BC" w:rsidRDefault="002F22BC" w:rsidP="006E6077">
      <w:pPr>
        <w:spacing w:after="0" w:line="240" w:lineRule="auto"/>
      </w:pPr>
      <w:r>
        <w:separator/>
      </w:r>
    </w:p>
  </w:endnote>
  <w:endnote w:type="continuationSeparator" w:id="0">
    <w:p w:rsidR="002F22BC" w:rsidRDefault="002F22BC" w:rsidP="006E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77" w:rsidRDefault="006E60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77" w:rsidRDefault="006E6077">
    <w:pPr>
      <w:pStyle w:val="Stopka"/>
    </w:pPr>
    <w:r>
      <w:rPr>
        <w:rFonts w:ascii="Cambria" w:hAnsi="Cambria"/>
        <w:noProof/>
        <w:sz w:val="28"/>
        <w:szCs w:val="28"/>
        <w:lang w:eastAsia="pl-PL"/>
      </w:rPr>
      <w:drawing>
        <wp:inline distT="0" distB="0" distL="0" distR="0" wp14:anchorId="2C094BC7" wp14:editId="7BACEDE7">
          <wp:extent cx="5759450" cy="416827"/>
          <wp:effectExtent l="0" t="0" r="0" b="2540"/>
          <wp:docPr id="3" name="Obraz 3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77" w:rsidRDefault="006E60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BC" w:rsidRDefault="002F22BC" w:rsidP="006E6077">
      <w:pPr>
        <w:spacing w:after="0" w:line="240" w:lineRule="auto"/>
      </w:pPr>
      <w:r>
        <w:separator/>
      </w:r>
    </w:p>
  </w:footnote>
  <w:footnote w:type="continuationSeparator" w:id="0">
    <w:p w:rsidR="002F22BC" w:rsidRDefault="002F22BC" w:rsidP="006E6077">
      <w:pPr>
        <w:spacing w:after="0" w:line="240" w:lineRule="auto"/>
      </w:pPr>
      <w:r>
        <w:continuationSeparator/>
      </w:r>
    </w:p>
  </w:footnote>
  <w:footnote w:id="1">
    <w:p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jedynie w przypadku ubiegania się o wsparcie niestanowiące pomocy publicznej lub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</w:p>
  </w:footnote>
  <w:footnote w:id="2">
    <w:p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</w:footnote>
  <w:footnote w:id="3">
    <w:p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Termin liczony od dnia ich utworzenia do dnia wystąpienia z  wnioskiem o udzielenie pomocy</w:t>
      </w:r>
    </w:p>
  </w:footnote>
  <w:footnote w:id="4">
    <w:p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wyłącznie producentów.</w:t>
      </w:r>
    </w:p>
  </w:footnote>
  <w:footnote w:id="5">
    <w:p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rozumieniu mającego zastosowanie prawa unijnego, tj. w przypadku wnioskowania o wsparcie niestanowiące pomocy publicznej, zgodnie z treścią art. 3 Załącznika I rozporządzenia Komisji (UE) nr 651/2014 albo w przypadku o ubieganie się o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, zgodnie z art. 2 ust. 2 rozporządzenia Komisji (UE) nr 1407/2013.</w:t>
      </w:r>
    </w:p>
  </w:footnote>
  <w:footnote w:id="6">
    <w:p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Grupa rozumiana jako wnioskodawca oraz inne podmioty z nim powiązane, traktowane jako całość.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77" w:rsidRDefault="006E60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77" w:rsidRPr="006E6077" w:rsidRDefault="006E6077" w:rsidP="006E6077">
    <w:pPr>
      <w:pStyle w:val="Nagwek"/>
    </w:pPr>
    <w:r w:rsidRPr="004830B3">
      <w:rPr>
        <w:b/>
        <w:noProof/>
        <w:lang w:eastAsia="pl-PL"/>
      </w:rPr>
      <w:drawing>
        <wp:inline distT="0" distB="0" distL="0" distR="0" wp14:anchorId="479A85F9" wp14:editId="0E1286B0">
          <wp:extent cx="973455" cy="508000"/>
          <wp:effectExtent l="0" t="0" r="0" b="0"/>
          <wp:docPr id="1" name="Obraz 2" descr="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77" w:rsidRDefault="006E6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C11"/>
    <w:multiLevelType w:val="hybridMultilevel"/>
    <w:tmpl w:val="1F0C9AF0"/>
    <w:lvl w:ilvl="0" w:tplc="E3F60D50">
      <w:start w:val="3"/>
      <w:numFmt w:val="decimal"/>
      <w:lvlText w:val="%1."/>
      <w:lvlJc w:val="left"/>
      <w:pPr>
        <w:ind w:left="324" w:hanging="360"/>
      </w:pPr>
    </w:lvl>
    <w:lvl w:ilvl="1" w:tplc="04150019">
      <w:start w:val="1"/>
      <w:numFmt w:val="lowerLetter"/>
      <w:lvlText w:val="%2."/>
      <w:lvlJc w:val="left"/>
      <w:pPr>
        <w:ind w:left="1044" w:hanging="360"/>
      </w:pPr>
    </w:lvl>
    <w:lvl w:ilvl="2" w:tplc="0415001B">
      <w:start w:val="1"/>
      <w:numFmt w:val="lowerRoman"/>
      <w:lvlText w:val="%3."/>
      <w:lvlJc w:val="right"/>
      <w:pPr>
        <w:ind w:left="1764" w:hanging="180"/>
      </w:pPr>
    </w:lvl>
    <w:lvl w:ilvl="3" w:tplc="0415000F">
      <w:start w:val="1"/>
      <w:numFmt w:val="decimal"/>
      <w:lvlText w:val="%4."/>
      <w:lvlJc w:val="left"/>
      <w:pPr>
        <w:ind w:left="2484" w:hanging="360"/>
      </w:pPr>
    </w:lvl>
    <w:lvl w:ilvl="4" w:tplc="04150019">
      <w:start w:val="1"/>
      <w:numFmt w:val="lowerLetter"/>
      <w:lvlText w:val="%5."/>
      <w:lvlJc w:val="left"/>
      <w:pPr>
        <w:ind w:left="3204" w:hanging="360"/>
      </w:pPr>
    </w:lvl>
    <w:lvl w:ilvl="5" w:tplc="0415001B">
      <w:start w:val="1"/>
      <w:numFmt w:val="lowerRoman"/>
      <w:lvlText w:val="%6."/>
      <w:lvlJc w:val="right"/>
      <w:pPr>
        <w:ind w:left="3924" w:hanging="180"/>
      </w:pPr>
    </w:lvl>
    <w:lvl w:ilvl="6" w:tplc="0415000F">
      <w:start w:val="1"/>
      <w:numFmt w:val="decimal"/>
      <w:lvlText w:val="%7."/>
      <w:lvlJc w:val="left"/>
      <w:pPr>
        <w:ind w:left="4644" w:hanging="360"/>
      </w:pPr>
    </w:lvl>
    <w:lvl w:ilvl="7" w:tplc="04150019">
      <w:start w:val="1"/>
      <w:numFmt w:val="lowerLetter"/>
      <w:lvlText w:val="%8."/>
      <w:lvlJc w:val="left"/>
      <w:pPr>
        <w:ind w:left="5364" w:hanging="360"/>
      </w:pPr>
    </w:lvl>
    <w:lvl w:ilvl="8" w:tplc="0415001B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58FD2902"/>
    <w:multiLevelType w:val="hybridMultilevel"/>
    <w:tmpl w:val="D264D782"/>
    <w:lvl w:ilvl="0" w:tplc="AB7417D6">
      <w:start w:val="1"/>
      <w:numFmt w:val="decimal"/>
      <w:lvlText w:val="%1."/>
      <w:lvlJc w:val="left"/>
      <w:pPr>
        <w:ind w:left="324" w:hanging="360"/>
      </w:pPr>
    </w:lvl>
    <w:lvl w:ilvl="1" w:tplc="04150019">
      <w:start w:val="1"/>
      <w:numFmt w:val="lowerLetter"/>
      <w:lvlText w:val="%2."/>
      <w:lvlJc w:val="left"/>
      <w:pPr>
        <w:ind w:left="1044" w:hanging="360"/>
      </w:pPr>
    </w:lvl>
    <w:lvl w:ilvl="2" w:tplc="0415001B">
      <w:start w:val="1"/>
      <w:numFmt w:val="lowerRoman"/>
      <w:lvlText w:val="%3."/>
      <w:lvlJc w:val="right"/>
      <w:pPr>
        <w:ind w:left="1764" w:hanging="180"/>
      </w:pPr>
    </w:lvl>
    <w:lvl w:ilvl="3" w:tplc="0415000F">
      <w:start w:val="1"/>
      <w:numFmt w:val="decimal"/>
      <w:lvlText w:val="%4."/>
      <w:lvlJc w:val="left"/>
      <w:pPr>
        <w:ind w:left="2484" w:hanging="360"/>
      </w:pPr>
    </w:lvl>
    <w:lvl w:ilvl="4" w:tplc="04150019">
      <w:start w:val="1"/>
      <w:numFmt w:val="lowerLetter"/>
      <w:lvlText w:val="%5."/>
      <w:lvlJc w:val="left"/>
      <w:pPr>
        <w:ind w:left="3204" w:hanging="360"/>
      </w:pPr>
    </w:lvl>
    <w:lvl w:ilvl="5" w:tplc="0415001B">
      <w:start w:val="1"/>
      <w:numFmt w:val="lowerRoman"/>
      <w:lvlText w:val="%6."/>
      <w:lvlJc w:val="right"/>
      <w:pPr>
        <w:ind w:left="3924" w:hanging="180"/>
      </w:pPr>
    </w:lvl>
    <w:lvl w:ilvl="6" w:tplc="0415000F">
      <w:start w:val="1"/>
      <w:numFmt w:val="decimal"/>
      <w:lvlText w:val="%7."/>
      <w:lvlJc w:val="left"/>
      <w:pPr>
        <w:ind w:left="4644" w:hanging="360"/>
      </w:pPr>
    </w:lvl>
    <w:lvl w:ilvl="7" w:tplc="04150019">
      <w:start w:val="1"/>
      <w:numFmt w:val="lowerLetter"/>
      <w:lvlText w:val="%8."/>
      <w:lvlJc w:val="left"/>
      <w:pPr>
        <w:ind w:left="5364" w:hanging="360"/>
      </w:pPr>
    </w:lvl>
    <w:lvl w:ilvl="8" w:tplc="0415001B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7"/>
    <w:rsid w:val="001A6B30"/>
    <w:rsid w:val="002F22BC"/>
    <w:rsid w:val="006E6077"/>
    <w:rsid w:val="009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07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E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60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6E60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77"/>
  </w:style>
  <w:style w:type="paragraph" w:styleId="Stopka">
    <w:name w:val="footer"/>
    <w:basedOn w:val="Normalny"/>
    <w:link w:val="StopkaZnak"/>
    <w:uiPriority w:val="99"/>
    <w:unhideWhenUsed/>
    <w:rsid w:val="006E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77"/>
  </w:style>
  <w:style w:type="paragraph" w:styleId="Tekstdymka">
    <w:name w:val="Balloon Text"/>
    <w:basedOn w:val="Normalny"/>
    <w:link w:val="TekstdymkaZnak"/>
    <w:uiPriority w:val="99"/>
    <w:semiHidden/>
    <w:unhideWhenUsed/>
    <w:rsid w:val="006E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07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E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60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6E60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77"/>
  </w:style>
  <w:style w:type="paragraph" w:styleId="Stopka">
    <w:name w:val="footer"/>
    <w:basedOn w:val="Normalny"/>
    <w:link w:val="StopkaZnak"/>
    <w:uiPriority w:val="99"/>
    <w:unhideWhenUsed/>
    <w:rsid w:val="006E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77"/>
  </w:style>
  <w:style w:type="paragraph" w:styleId="Tekstdymka">
    <w:name w:val="Balloon Text"/>
    <w:basedOn w:val="Normalny"/>
    <w:link w:val="TekstdymkaZnak"/>
    <w:uiPriority w:val="99"/>
    <w:semiHidden/>
    <w:unhideWhenUsed/>
    <w:rsid w:val="006E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Sylwester Woźniczka</cp:lastModifiedBy>
  <cp:revision>2</cp:revision>
  <dcterms:created xsi:type="dcterms:W3CDTF">2020-04-28T06:27:00Z</dcterms:created>
  <dcterms:modified xsi:type="dcterms:W3CDTF">2020-04-28T06:27:00Z</dcterms:modified>
</cp:coreProperties>
</file>