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1CEB9A" w14:textId="219B0274" w:rsidR="001C77F1" w:rsidRPr="00A6797A" w:rsidRDefault="003E3574" w:rsidP="00B73F1A">
      <w:pPr>
        <w:spacing w:before="120" w:line="240" w:lineRule="auto"/>
        <w:jc w:val="both"/>
        <w:rPr>
          <w:rFonts w:ascii="Calibri" w:hAnsi="Calibri" w:cs="Calibri"/>
          <w:i/>
          <w:iCs/>
          <w:kern w:val="2"/>
          <w:sz w:val="20"/>
          <w:szCs w:val="20"/>
        </w:rPr>
      </w:pPr>
      <w:r w:rsidRPr="00A6797A">
        <w:rPr>
          <w:rFonts w:ascii="Calibri" w:hAnsi="Calibri" w:cs="Calibri"/>
          <w:i/>
          <w:iCs/>
          <w:kern w:val="2"/>
          <w:sz w:val="20"/>
          <w:szCs w:val="20"/>
        </w:rPr>
        <w:t xml:space="preserve">Załącznik do uchwały nr </w:t>
      </w:r>
      <w:r w:rsidR="005B73A5" w:rsidRPr="00A6797A">
        <w:rPr>
          <w:rFonts w:ascii="Calibri" w:hAnsi="Calibri" w:cs="Calibri"/>
          <w:i/>
          <w:iCs/>
          <w:kern w:val="2"/>
          <w:sz w:val="20"/>
          <w:szCs w:val="20"/>
        </w:rPr>
        <w:t xml:space="preserve"> 53</w:t>
      </w:r>
      <w:r w:rsidR="001C77F1" w:rsidRPr="00A6797A">
        <w:rPr>
          <w:rFonts w:ascii="Calibri" w:hAnsi="Calibri" w:cs="Calibri"/>
          <w:i/>
          <w:iCs/>
          <w:kern w:val="2"/>
          <w:sz w:val="20"/>
          <w:szCs w:val="20"/>
        </w:rPr>
        <w:t>/RN/20</w:t>
      </w:r>
      <w:r w:rsidR="00335735" w:rsidRPr="00A6797A">
        <w:rPr>
          <w:rFonts w:ascii="Calibri" w:hAnsi="Calibri" w:cs="Calibri"/>
          <w:i/>
          <w:iCs/>
          <w:kern w:val="2"/>
          <w:sz w:val="20"/>
          <w:szCs w:val="20"/>
        </w:rPr>
        <w:t>21</w:t>
      </w:r>
    </w:p>
    <w:p w14:paraId="348726A6" w14:textId="093A40F3" w:rsidR="001C77F1" w:rsidRPr="00A6797A" w:rsidRDefault="001C77F1" w:rsidP="00B73F1A">
      <w:pPr>
        <w:spacing w:before="120" w:line="240" w:lineRule="auto"/>
        <w:jc w:val="both"/>
        <w:rPr>
          <w:rFonts w:ascii="Calibri" w:hAnsi="Calibri" w:cs="Calibri"/>
          <w:i/>
          <w:iCs/>
          <w:kern w:val="2"/>
          <w:sz w:val="20"/>
          <w:szCs w:val="20"/>
        </w:rPr>
      </w:pPr>
      <w:r w:rsidRPr="00A6797A">
        <w:rPr>
          <w:rFonts w:ascii="Calibri" w:hAnsi="Calibri" w:cs="Calibri"/>
          <w:i/>
          <w:iCs/>
          <w:kern w:val="2"/>
          <w:sz w:val="20"/>
          <w:szCs w:val="20"/>
        </w:rPr>
        <w:t>Rady Nadzorczej MARR S.A. z dnia</w:t>
      </w:r>
      <w:r w:rsidR="005B73A5" w:rsidRPr="00A6797A">
        <w:rPr>
          <w:rFonts w:ascii="Calibri" w:hAnsi="Calibri" w:cs="Calibri"/>
          <w:i/>
          <w:iCs/>
          <w:kern w:val="2"/>
          <w:sz w:val="20"/>
          <w:szCs w:val="20"/>
        </w:rPr>
        <w:t xml:space="preserve"> 14 października </w:t>
      </w:r>
      <w:r w:rsidR="00335735" w:rsidRPr="00A6797A">
        <w:rPr>
          <w:rFonts w:ascii="Calibri" w:hAnsi="Calibri" w:cs="Calibri"/>
          <w:i/>
          <w:iCs/>
          <w:kern w:val="2"/>
          <w:sz w:val="20"/>
          <w:szCs w:val="20"/>
        </w:rPr>
        <w:t>2021</w:t>
      </w:r>
      <w:r w:rsidRPr="00A6797A">
        <w:rPr>
          <w:rFonts w:ascii="Calibri" w:hAnsi="Calibri" w:cs="Calibri"/>
          <w:i/>
          <w:iCs/>
          <w:kern w:val="2"/>
          <w:sz w:val="20"/>
          <w:szCs w:val="20"/>
        </w:rPr>
        <w:t>r.</w:t>
      </w:r>
    </w:p>
    <w:p w14:paraId="3FE26E85" w14:textId="77777777" w:rsidR="001C77F1" w:rsidRPr="005D1647" w:rsidRDefault="001C77F1" w:rsidP="00B73F1A">
      <w:pPr>
        <w:spacing w:before="120" w:line="240" w:lineRule="auto"/>
        <w:jc w:val="both"/>
        <w:rPr>
          <w:rFonts w:asciiTheme="minorHAnsi" w:hAnsiTheme="minorHAnsi" w:cstheme="minorHAnsi"/>
          <w:b/>
          <w:sz w:val="28"/>
          <w:szCs w:val="28"/>
        </w:rPr>
      </w:pPr>
    </w:p>
    <w:p w14:paraId="6CB6B157" w14:textId="77777777" w:rsidR="009113A3" w:rsidRPr="005D1647" w:rsidRDefault="00B8365B" w:rsidP="00B73F1A">
      <w:pPr>
        <w:spacing w:before="120" w:line="240" w:lineRule="auto"/>
        <w:jc w:val="center"/>
        <w:rPr>
          <w:rFonts w:asciiTheme="minorHAnsi" w:hAnsiTheme="minorHAnsi" w:cstheme="minorHAnsi"/>
          <w:b/>
          <w:sz w:val="28"/>
          <w:szCs w:val="28"/>
        </w:rPr>
      </w:pPr>
      <w:r w:rsidRPr="005D1647">
        <w:rPr>
          <w:rFonts w:asciiTheme="minorHAnsi" w:hAnsiTheme="minorHAnsi" w:cstheme="minorHAnsi"/>
          <w:b/>
          <w:sz w:val="28"/>
          <w:szCs w:val="28"/>
        </w:rPr>
        <w:t xml:space="preserve">REGULAMIN UDZIELANIA POŻYCZEK </w:t>
      </w:r>
      <w:r w:rsidR="00FE5BA9" w:rsidRPr="005D1647">
        <w:rPr>
          <w:rFonts w:asciiTheme="minorHAnsi" w:hAnsiTheme="minorHAnsi" w:cstheme="minorHAnsi"/>
          <w:b/>
          <w:sz w:val="28"/>
          <w:szCs w:val="28"/>
        </w:rPr>
        <w:t xml:space="preserve">Z </w:t>
      </w:r>
      <w:r w:rsidRPr="005D1647">
        <w:rPr>
          <w:rFonts w:asciiTheme="minorHAnsi" w:hAnsiTheme="minorHAnsi" w:cstheme="minorHAnsi"/>
          <w:b/>
          <w:sz w:val="28"/>
          <w:szCs w:val="28"/>
        </w:rPr>
        <w:t>FUNDUSZU POŻYCZKOWEGO</w:t>
      </w:r>
      <w:r w:rsidR="00A5703F" w:rsidRPr="005D1647">
        <w:rPr>
          <w:rFonts w:asciiTheme="minorHAnsi" w:hAnsiTheme="minorHAnsi" w:cstheme="minorHAnsi"/>
          <w:b/>
          <w:sz w:val="28"/>
          <w:szCs w:val="28"/>
        </w:rPr>
        <w:t xml:space="preserve"> </w:t>
      </w:r>
    </w:p>
    <w:p w14:paraId="37BE4C52" w14:textId="77777777" w:rsidR="00B8365B" w:rsidRPr="005D1647" w:rsidRDefault="009113A3" w:rsidP="00B73F1A">
      <w:pPr>
        <w:spacing w:before="120" w:line="240" w:lineRule="auto"/>
        <w:jc w:val="center"/>
        <w:rPr>
          <w:rFonts w:asciiTheme="minorHAnsi" w:hAnsiTheme="minorHAnsi" w:cstheme="minorHAnsi"/>
          <w:b/>
          <w:sz w:val="28"/>
          <w:szCs w:val="28"/>
        </w:rPr>
      </w:pPr>
      <w:r w:rsidRPr="005D1647">
        <w:rPr>
          <w:rFonts w:asciiTheme="minorHAnsi" w:hAnsiTheme="minorHAnsi" w:cstheme="minorHAnsi"/>
          <w:b/>
          <w:sz w:val="28"/>
          <w:szCs w:val="28"/>
        </w:rPr>
        <w:t xml:space="preserve">„WSPARCIE </w:t>
      </w:r>
      <w:r w:rsidR="00D44064" w:rsidRPr="005D1647">
        <w:rPr>
          <w:rFonts w:asciiTheme="minorHAnsi" w:hAnsiTheme="minorHAnsi" w:cstheme="minorHAnsi"/>
          <w:b/>
          <w:sz w:val="28"/>
          <w:szCs w:val="28"/>
        </w:rPr>
        <w:t xml:space="preserve">ZE ŚRODKÓW EFRR i BUDŻETU PAŃSTWA </w:t>
      </w:r>
      <w:r w:rsidR="00A5703F" w:rsidRPr="005D1647">
        <w:rPr>
          <w:rFonts w:asciiTheme="minorHAnsi" w:hAnsiTheme="minorHAnsi" w:cstheme="minorHAnsi"/>
          <w:b/>
          <w:sz w:val="28"/>
          <w:szCs w:val="28"/>
        </w:rPr>
        <w:t>DLA MŚP DZIAŁAJĄCYCH NA RYNKU POWYŻEJ 24 MIESI</w:t>
      </w:r>
      <w:r w:rsidR="00A95A2F" w:rsidRPr="005D1647">
        <w:rPr>
          <w:rFonts w:asciiTheme="minorHAnsi" w:hAnsiTheme="minorHAnsi" w:cstheme="minorHAnsi"/>
          <w:b/>
          <w:sz w:val="28"/>
          <w:szCs w:val="28"/>
        </w:rPr>
        <w:t>Ę</w:t>
      </w:r>
      <w:r w:rsidR="00A5703F" w:rsidRPr="005D1647">
        <w:rPr>
          <w:rFonts w:asciiTheme="minorHAnsi" w:hAnsiTheme="minorHAnsi" w:cstheme="minorHAnsi"/>
          <w:b/>
          <w:sz w:val="28"/>
          <w:szCs w:val="28"/>
        </w:rPr>
        <w:t>CY</w:t>
      </w:r>
      <w:r w:rsidR="00B8365B" w:rsidRPr="005D1647">
        <w:rPr>
          <w:rFonts w:asciiTheme="minorHAnsi" w:hAnsiTheme="minorHAnsi" w:cstheme="minorHAnsi"/>
          <w:b/>
          <w:sz w:val="28"/>
          <w:szCs w:val="28"/>
        </w:rPr>
        <w:t>”</w:t>
      </w:r>
    </w:p>
    <w:p w14:paraId="1A82A70E" w14:textId="77777777" w:rsidR="00B8365B" w:rsidRPr="005D1647" w:rsidRDefault="00B8365B" w:rsidP="00B73F1A">
      <w:pPr>
        <w:spacing w:before="120" w:line="240" w:lineRule="auto"/>
        <w:jc w:val="center"/>
        <w:rPr>
          <w:rFonts w:asciiTheme="minorHAnsi" w:eastAsia="Times New Roman" w:hAnsiTheme="minorHAnsi" w:cstheme="minorHAnsi"/>
          <w:kern w:val="0"/>
          <w:lang w:eastAsia="ar-SA" w:bidi="ar-SA"/>
        </w:rPr>
      </w:pPr>
    </w:p>
    <w:p w14:paraId="214F7F95"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w:t>
      </w:r>
    </w:p>
    <w:p w14:paraId="01DE3327" w14:textId="77777777" w:rsidR="00B8365B" w:rsidRPr="005D1647" w:rsidRDefault="00B8365B" w:rsidP="00B73F1A">
      <w:pPr>
        <w:spacing w:before="120" w:line="240" w:lineRule="auto"/>
        <w:ind w:left="0" w:hanging="5"/>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Niniejszy regulamin określa tryb </w:t>
      </w:r>
      <w:r w:rsidR="006F6977" w:rsidRPr="005D1647">
        <w:rPr>
          <w:rFonts w:asciiTheme="minorHAnsi" w:eastAsia="Times New Roman" w:hAnsiTheme="minorHAnsi" w:cstheme="minorHAnsi"/>
          <w:kern w:val="0"/>
          <w:lang w:eastAsia="ar-SA" w:bidi="ar-SA"/>
        </w:rPr>
        <w:t xml:space="preserve">i warunki </w:t>
      </w:r>
      <w:r w:rsidRPr="005D1647">
        <w:rPr>
          <w:rFonts w:asciiTheme="minorHAnsi" w:eastAsia="Times New Roman" w:hAnsiTheme="minorHAnsi" w:cstheme="minorHAnsi"/>
          <w:kern w:val="0"/>
          <w:lang w:eastAsia="ar-SA" w:bidi="ar-SA"/>
        </w:rPr>
        <w:t>udzielania pożyczek</w:t>
      </w:r>
      <w:r w:rsidR="00D30ECA" w:rsidRPr="005D1647">
        <w:rPr>
          <w:rFonts w:asciiTheme="minorHAnsi" w:eastAsia="Times New Roman" w:hAnsiTheme="minorHAnsi" w:cstheme="minorHAnsi"/>
          <w:kern w:val="0"/>
          <w:lang w:eastAsia="ar-SA" w:bidi="ar-SA"/>
        </w:rPr>
        <w:t xml:space="preserve"> przez </w:t>
      </w:r>
      <w:r w:rsidR="00347DD7" w:rsidRPr="005D1647">
        <w:rPr>
          <w:rFonts w:asciiTheme="minorHAnsi" w:eastAsia="Times New Roman" w:hAnsiTheme="minorHAnsi" w:cstheme="minorHAnsi"/>
          <w:kern w:val="0"/>
          <w:lang w:eastAsia="ar-SA" w:bidi="ar-SA"/>
        </w:rPr>
        <w:t xml:space="preserve">każdego z </w:t>
      </w:r>
      <w:r w:rsidR="00D30ECA" w:rsidRPr="005D1647">
        <w:rPr>
          <w:rFonts w:asciiTheme="minorHAnsi" w:eastAsia="Times New Roman" w:hAnsiTheme="minorHAnsi" w:cstheme="minorHAnsi"/>
          <w:kern w:val="0"/>
          <w:lang w:eastAsia="ar-SA" w:bidi="ar-SA"/>
        </w:rPr>
        <w:t>Pośrednik</w:t>
      </w:r>
      <w:r w:rsidR="00347DD7" w:rsidRPr="005D1647">
        <w:rPr>
          <w:rFonts w:asciiTheme="minorHAnsi" w:eastAsia="Times New Roman" w:hAnsiTheme="minorHAnsi" w:cstheme="minorHAnsi"/>
          <w:kern w:val="0"/>
          <w:lang w:eastAsia="ar-SA" w:bidi="ar-SA"/>
        </w:rPr>
        <w:t>ów</w:t>
      </w:r>
      <w:r w:rsidR="00D30ECA" w:rsidRPr="005D1647">
        <w:rPr>
          <w:rFonts w:asciiTheme="minorHAnsi" w:eastAsia="Times New Roman" w:hAnsiTheme="minorHAnsi" w:cstheme="minorHAnsi"/>
          <w:kern w:val="0"/>
          <w:lang w:eastAsia="ar-SA" w:bidi="ar-SA"/>
        </w:rPr>
        <w:t xml:space="preserve"> Finansow</w:t>
      </w:r>
      <w:r w:rsidR="00347DD7" w:rsidRPr="005D1647">
        <w:rPr>
          <w:rFonts w:asciiTheme="minorHAnsi" w:eastAsia="Times New Roman" w:hAnsiTheme="minorHAnsi" w:cstheme="minorHAnsi"/>
          <w:kern w:val="0"/>
          <w:lang w:eastAsia="ar-SA" w:bidi="ar-SA"/>
        </w:rPr>
        <w:t>ych</w:t>
      </w:r>
      <w:r w:rsidR="002E2E2D" w:rsidRPr="005D1647">
        <w:rPr>
          <w:rFonts w:asciiTheme="minorHAnsi" w:eastAsia="Times New Roman" w:hAnsiTheme="minorHAnsi" w:cstheme="minorHAnsi"/>
          <w:kern w:val="0"/>
          <w:lang w:eastAsia="ar-SA" w:bidi="ar-SA"/>
        </w:rPr>
        <w:t xml:space="preserve"> (Lidera Konsorcjum lub każdego z Uczestników Konsorcjum)</w:t>
      </w:r>
      <w:r w:rsidR="00F55D2B" w:rsidRPr="005D1647">
        <w:rPr>
          <w:rFonts w:asciiTheme="minorHAnsi" w:eastAsia="Times New Roman" w:hAnsiTheme="minorHAnsi" w:cstheme="minorHAnsi"/>
          <w:kern w:val="0"/>
          <w:lang w:eastAsia="ar-SA" w:bidi="ar-SA"/>
        </w:rPr>
        <w:t>,</w:t>
      </w:r>
      <w:r w:rsidR="00347DD7" w:rsidRPr="005D1647">
        <w:rPr>
          <w:rFonts w:asciiTheme="minorHAnsi" w:eastAsia="Times New Roman" w:hAnsiTheme="minorHAnsi" w:cstheme="minorHAnsi"/>
          <w:kern w:val="0"/>
          <w:lang w:eastAsia="ar-SA" w:bidi="ar-SA"/>
        </w:rPr>
        <w:t xml:space="preserve"> działających</w:t>
      </w:r>
      <w:r w:rsidR="00F55D2B" w:rsidRPr="005D1647">
        <w:rPr>
          <w:rFonts w:asciiTheme="minorHAnsi" w:eastAsia="Times New Roman" w:hAnsiTheme="minorHAnsi" w:cstheme="minorHAnsi"/>
          <w:kern w:val="0"/>
          <w:lang w:eastAsia="ar-SA" w:bidi="ar-SA"/>
        </w:rPr>
        <w:t xml:space="preserve"> także</w:t>
      </w:r>
      <w:r w:rsidR="00347DD7" w:rsidRPr="005D1647">
        <w:rPr>
          <w:rFonts w:asciiTheme="minorHAnsi" w:eastAsia="Times New Roman" w:hAnsiTheme="minorHAnsi" w:cstheme="minorHAnsi"/>
          <w:kern w:val="0"/>
          <w:lang w:eastAsia="ar-SA" w:bidi="ar-SA"/>
        </w:rPr>
        <w:t xml:space="preserve"> wspólnie w ramach</w:t>
      </w:r>
      <w:r w:rsidR="00B456C9" w:rsidRPr="005D1647">
        <w:rPr>
          <w:rFonts w:asciiTheme="minorHAnsi" w:eastAsia="Times New Roman" w:hAnsiTheme="minorHAnsi" w:cstheme="minorHAnsi"/>
          <w:kern w:val="0"/>
          <w:lang w:eastAsia="ar-SA" w:bidi="ar-SA"/>
        </w:rPr>
        <w:t xml:space="preserve"> </w:t>
      </w:r>
      <w:r w:rsidRPr="005D1647">
        <w:rPr>
          <w:rFonts w:asciiTheme="minorHAnsi" w:eastAsia="Times New Roman" w:hAnsiTheme="minorHAnsi" w:cstheme="minorHAnsi"/>
          <w:b/>
          <w:kern w:val="0"/>
          <w:lang w:eastAsia="ar-SA" w:bidi="ar-SA"/>
        </w:rPr>
        <w:t>Konsorcjum</w:t>
      </w:r>
      <w:r w:rsidRPr="005D1647">
        <w:rPr>
          <w:rFonts w:asciiTheme="minorHAnsi" w:eastAsia="Times New Roman" w:hAnsiTheme="minorHAnsi" w:cstheme="minorHAnsi"/>
          <w:kern w:val="0"/>
          <w:lang w:eastAsia="ar-SA" w:bidi="ar-SA"/>
        </w:rPr>
        <w:t xml:space="preserve"> w składzie:</w:t>
      </w:r>
    </w:p>
    <w:p w14:paraId="445CFF3D" w14:textId="77777777" w:rsidR="009113A3" w:rsidRPr="005D1647" w:rsidRDefault="009113A3" w:rsidP="00CC357D">
      <w:pPr>
        <w:pStyle w:val="Akapitzlist"/>
        <w:numPr>
          <w:ilvl w:val="0"/>
          <w:numId w:val="26"/>
        </w:numPr>
        <w:tabs>
          <w:tab w:val="right" w:pos="8931"/>
        </w:tabs>
        <w:autoSpaceDE w:val="0"/>
        <w:autoSpaceDN w:val="0"/>
        <w:adjustRightInd w:val="0"/>
        <w:spacing w:before="120" w:after="120" w:line="240" w:lineRule="auto"/>
        <w:ind w:left="426" w:hanging="426"/>
        <w:contextualSpacing w:val="0"/>
        <w:jc w:val="both"/>
        <w:rPr>
          <w:rFonts w:asciiTheme="minorHAnsi" w:hAnsiTheme="minorHAnsi" w:cstheme="minorHAnsi"/>
        </w:rPr>
      </w:pPr>
      <w:r w:rsidRPr="005D1647">
        <w:rPr>
          <w:rFonts w:asciiTheme="minorHAnsi" w:hAnsiTheme="minorHAnsi" w:cstheme="minorHAnsi"/>
          <w:b/>
        </w:rPr>
        <w:t>Małopolska Agencja Rozwoju Regionalnego S.A. z siedzibą w Krakowie</w:t>
      </w:r>
      <w:r w:rsidRPr="005D1647">
        <w:rPr>
          <w:rFonts w:asciiTheme="minorHAnsi" w:hAnsiTheme="minorHAnsi" w:cstheme="minorHAnsi"/>
        </w:rPr>
        <w:t>, ul.</w:t>
      </w:r>
      <w:r w:rsidR="00F55D2B" w:rsidRPr="005D1647">
        <w:rPr>
          <w:rFonts w:asciiTheme="minorHAnsi" w:hAnsiTheme="minorHAnsi" w:cstheme="minorHAnsi"/>
        </w:rPr>
        <w:t> </w:t>
      </w:r>
      <w:r w:rsidRPr="005D1647">
        <w:rPr>
          <w:rFonts w:asciiTheme="minorHAnsi" w:hAnsiTheme="minorHAnsi" w:cstheme="minorHAnsi"/>
        </w:rPr>
        <w:t>Kordylewskiego 11, 31-542 Kraków, działającą na podstawie wpisu do Krajowego Rejestru Sądowego o numerze 0000033198, o numerze identyfikacji podatkowej NIP</w:t>
      </w:r>
      <w:r w:rsidR="00F55D2B" w:rsidRPr="005D1647">
        <w:rPr>
          <w:rFonts w:asciiTheme="minorHAnsi" w:hAnsiTheme="minorHAnsi" w:cstheme="minorHAnsi"/>
        </w:rPr>
        <w:t> </w:t>
      </w:r>
      <w:r w:rsidRPr="005D1647">
        <w:rPr>
          <w:rFonts w:asciiTheme="minorHAnsi" w:hAnsiTheme="minorHAnsi" w:cstheme="minorHAnsi"/>
        </w:rPr>
        <w:t>676-00-58-847 i numerze REGON 350239017</w:t>
      </w:r>
      <w:r w:rsidR="006F6977" w:rsidRPr="005D1647">
        <w:rPr>
          <w:rFonts w:asciiTheme="minorHAnsi" w:hAnsiTheme="minorHAnsi" w:cstheme="minorHAnsi"/>
        </w:rPr>
        <w:t xml:space="preserve"> – zwana również </w:t>
      </w:r>
      <w:r w:rsidR="006F6977" w:rsidRPr="005D1647">
        <w:rPr>
          <w:rFonts w:asciiTheme="minorHAnsi" w:hAnsiTheme="minorHAnsi" w:cstheme="minorHAnsi"/>
          <w:b/>
        </w:rPr>
        <w:t>MARR SA</w:t>
      </w:r>
      <w:r w:rsidR="006F6977" w:rsidRPr="005D1647">
        <w:rPr>
          <w:rFonts w:asciiTheme="minorHAnsi" w:hAnsiTheme="minorHAnsi" w:cstheme="minorHAnsi"/>
        </w:rPr>
        <w:t xml:space="preserve"> </w:t>
      </w:r>
      <w:r w:rsidR="00B456C9" w:rsidRPr="005D1647">
        <w:rPr>
          <w:rFonts w:asciiTheme="minorHAnsi" w:hAnsiTheme="minorHAnsi" w:cstheme="minorHAnsi"/>
        </w:rPr>
        <w:t xml:space="preserve">lub </w:t>
      </w:r>
      <w:r w:rsidRPr="005D1647">
        <w:rPr>
          <w:rFonts w:asciiTheme="minorHAnsi" w:hAnsiTheme="minorHAnsi" w:cstheme="minorHAnsi"/>
        </w:rPr>
        <w:t>„Lider Konsorcjum”</w:t>
      </w:r>
    </w:p>
    <w:p w14:paraId="3EB8971D" w14:textId="77777777" w:rsidR="009113A3" w:rsidRPr="005D1647" w:rsidRDefault="009113A3" w:rsidP="00CC357D">
      <w:pPr>
        <w:pStyle w:val="Akapitzlist"/>
        <w:numPr>
          <w:ilvl w:val="0"/>
          <w:numId w:val="26"/>
        </w:numPr>
        <w:tabs>
          <w:tab w:val="right" w:pos="8931"/>
        </w:tabs>
        <w:autoSpaceDE w:val="0"/>
        <w:autoSpaceDN w:val="0"/>
        <w:adjustRightInd w:val="0"/>
        <w:spacing w:before="120" w:after="120" w:line="240" w:lineRule="auto"/>
        <w:ind w:left="426" w:hanging="426"/>
        <w:contextualSpacing w:val="0"/>
        <w:jc w:val="both"/>
        <w:rPr>
          <w:rFonts w:asciiTheme="minorHAnsi" w:hAnsiTheme="minorHAnsi" w:cstheme="minorHAnsi"/>
        </w:rPr>
      </w:pPr>
      <w:r w:rsidRPr="005D1647">
        <w:rPr>
          <w:rFonts w:asciiTheme="minorHAnsi" w:hAnsiTheme="minorHAnsi" w:cstheme="minorHAnsi"/>
          <w:b/>
        </w:rPr>
        <w:t>Tarnowska Agencja Rozwoju Regionalnego S.A</w:t>
      </w:r>
      <w:r w:rsidRPr="005D1647">
        <w:rPr>
          <w:rFonts w:asciiTheme="minorHAnsi" w:hAnsiTheme="minorHAnsi" w:cstheme="minorHAnsi"/>
        </w:rPr>
        <w:t>., ul. Szujskiego 66, 33-100 Tarnów, działającą na podstawie wpisu do Krajowego Rejestru Sądowego o numerze 0000044181, o numerze identyfikacji podatkowej NIP 873-10-13-754 i numerze REGON 850367515</w:t>
      </w:r>
      <w:r w:rsidR="006F6977" w:rsidRPr="005D1647">
        <w:rPr>
          <w:rFonts w:asciiTheme="minorHAnsi" w:hAnsiTheme="minorHAnsi" w:cstheme="minorHAnsi"/>
        </w:rPr>
        <w:t xml:space="preserve"> – zwana również </w:t>
      </w:r>
      <w:r w:rsidR="006F6977" w:rsidRPr="005D1647">
        <w:rPr>
          <w:rFonts w:asciiTheme="minorHAnsi" w:hAnsiTheme="minorHAnsi" w:cstheme="minorHAnsi"/>
          <w:b/>
        </w:rPr>
        <w:t>TA</w:t>
      </w:r>
      <w:r w:rsidR="00B47C23" w:rsidRPr="005D1647">
        <w:rPr>
          <w:rFonts w:asciiTheme="minorHAnsi" w:hAnsiTheme="minorHAnsi" w:cstheme="minorHAnsi"/>
          <w:b/>
        </w:rPr>
        <w:t>RR SA</w:t>
      </w:r>
      <w:r w:rsidR="006F6977" w:rsidRPr="005D1647">
        <w:rPr>
          <w:rFonts w:asciiTheme="minorHAnsi" w:hAnsiTheme="minorHAnsi" w:cstheme="minorHAnsi"/>
        </w:rPr>
        <w:t xml:space="preserve"> </w:t>
      </w:r>
      <w:r w:rsidR="00B456C9" w:rsidRPr="005D1647">
        <w:rPr>
          <w:rFonts w:asciiTheme="minorHAnsi" w:hAnsiTheme="minorHAnsi" w:cstheme="minorHAnsi"/>
        </w:rPr>
        <w:t xml:space="preserve">lub </w:t>
      </w:r>
      <w:r w:rsidRPr="005D1647">
        <w:rPr>
          <w:rFonts w:asciiTheme="minorHAnsi" w:hAnsiTheme="minorHAnsi" w:cstheme="minorHAnsi"/>
        </w:rPr>
        <w:t>„Uczestnik Konsorcjum”</w:t>
      </w:r>
    </w:p>
    <w:p w14:paraId="4A89F6BF" w14:textId="77777777" w:rsidR="009113A3" w:rsidRPr="005D1647" w:rsidRDefault="009113A3" w:rsidP="00CC357D">
      <w:pPr>
        <w:pStyle w:val="Akapitzlist"/>
        <w:numPr>
          <w:ilvl w:val="0"/>
          <w:numId w:val="26"/>
        </w:numPr>
        <w:tabs>
          <w:tab w:val="right" w:pos="8931"/>
        </w:tabs>
        <w:autoSpaceDE w:val="0"/>
        <w:autoSpaceDN w:val="0"/>
        <w:adjustRightInd w:val="0"/>
        <w:spacing w:before="120" w:after="120" w:line="240" w:lineRule="auto"/>
        <w:ind w:left="426" w:hanging="426"/>
        <w:contextualSpacing w:val="0"/>
        <w:jc w:val="both"/>
        <w:rPr>
          <w:rFonts w:asciiTheme="minorHAnsi" w:hAnsiTheme="minorHAnsi" w:cstheme="minorHAnsi"/>
        </w:rPr>
      </w:pPr>
      <w:r w:rsidRPr="005D1647">
        <w:rPr>
          <w:rFonts w:asciiTheme="minorHAnsi" w:hAnsiTheme="minorHAnsi" w:cstheme="minorHAnsi"/>
          <w:b/>
        </w:rPr>
        <w:t xml:space="preserve">Stowarzyszenie Samorządowe Centrum Przedsiębiorczości i Rozwoju w Suchej Beskidzkiej, </w:t>
      </w:r>
      <w:r w:rsidRPr="005D1647">
        <w:rPr>
          <w:rFonts w:asciiTheme="minorHAnsi" w:hAnsiTheme="minorHAnsi" w:cstheme="minorHAnsi"/>
        </w:rPr>
        <w:t>ul. Mickiewicza 175, 34</w:t>
      </w:r>
      <w:r w:rsidR="00FE3F9D" w:rsidRPr="005D1647">
        <w:rPr>
          <w:rFonts w:asciiTheme="minorHAnsi" w:hAnsiTheme="minorHAnsi" w:cstheme="minorHAnsi"/>
        </w:rPr>
        <w:t>-200 Sucha Beskidzka działające</w:t>
      </w:r>
      <w:r w:rsidRPr="005D1647">
        <w:rPr>
          <w:rFonts w:asciiTheme="minorHAnsi" w:hAnsiTheme="minorHAnsi" w:cstheme="minorHAnsi"/>
        </w:rPr>
        <w:t xml:space="preserve"> na podstawie wpisu do Krajowego Rejestru Sądowego o numerze </w:t>
      </w:r>
      <w:r w:rsidR="00056D64" w:rsidRPr="005D1647">
        <w:rPr>
          <w:rFonts w:asciiTheme="minorHAnsi" w:hAnsiTheme="minorHAnsi" w:cstheme="minorHAnsi"/>
        </w:rPr>
        <w:t>0000008543</w:t>
      </w:r>
      <w:r w:rsidRPr="005D1647">
        <w:rPr>
          <w:rFonts w:asciiTheme="minorHAnsi" w:hAnsiTheme="minorHAnsi" w:cstheme="minorHAnsi"/>
        </w:rPr>
        <w:t xml:space="preserve">, o numerze identyfikacji podatkowej NIP 552-10-50-138 i numerze REGON 070688619 </w:t>
      </w:r>
      <w:r w:rsidR="006F6977" w:rsidRPr="005D1647">
        <w:rPr>
          <w:rFonts w:asciiTheme="minorHAnsi" w:hAnsiTheme="minorHAnsi" w:cstheme="minorHAnsi"/>
        </w:rPr>
        <w:t xml:space="preserve">– zwane również </w:t>
      </w:r>
      <w:proofErr w:type="spellStart"/>
      <w:r w:rsidR="006F6977" w:rsidRPr="005D1647">
        <w:rPr>
          <w:rFonts w:asciiTheme="minorHAnsi" w:hAnsiTheme="minorHAnsi" w:cstheme="minorHAnsi"/>
          <w:b/>
        </w:rPr>
        <w:t>SSCPiR</w:t>
      </w:r>
      <w:proofErr w:type="spellEnd"/>
      <w:r w:rsidR="006F6977" w:rsidRPr="005D1647">
        <w:rPr>
          <w:rFonts w:asciiTheme="minorHAnsi" w:hAnsiTheme="minorHAnsi" w:cstheme="minorHAnsi"/>
        </w:rPr>
        <w:t xml:space="preserve"> </w:t>
      </w:r>
      <w:r w:rsidR="00B456C9" w:rsidRPr="005D1647">
        <w:rPr>
          <w:rFonts w:asciiTheme="minorHAnsi" w:hAnsiTheme="minorHAnsi" w:cstheme="minorHAnsi"/>
        </w:rPr>
        <w:t>lub</w:t>
      </w:r>
      <w:r w:rsidR="006F6977" w:rsidRPr="005D1647">
        <w:rPr>
          <w:rFonts w:asciiTheme="minorHAnsi" w:hAnsiTheme="minorHAnsi" w:cstheme="minorHAnsi"/>
        </w:rPr>
        <w:t xml:space="preserve"> </w:t>
      </w:r>
      <w:r w:rsidRPr="005D1647">
        <w:rPr>
          <w:rFonts w:asciiTheme="minorHAnsi" w:hAnsiTheme="minorHAnsi" w:cstheme="minorHAnsi"/>
        </w:rPr>
        <w:t>„Uczestnik Konsorcjum”;</w:t>
      </w:r>
    </w:p>
    <w:p w14:paraId="29CBD49B" w14:textId="77777777" w:rsidR="009113A3" w:rsidRPr="005D1647" w:rsidRDefault="009113A3" w:rsidP="00CC357D">
      <w:pPr>
        <w:pStyle w:val="Akapitzlist"/>
        <w:numPr>
          <w:ilvl w:val="0"/>
          <w:numId w:val="26"/>
        </w:numPr>
        <w:tabs>
          <w:tab w:val="right" w:pos="8931"/>
        </w:tabs>
        <w:autoSpaceDE w:val="0"/>
        <w:autoSpaceDN w:val="0"/>
        <w:adjustRightInd w:val="0"/>
        <w:spacing w:before="120" w:after="120" w:line="240" w:lineRule="auto"/>
        <w:ind w:left="426" w:hanging="426"/>
        <w:contextualSpacing w:val="0"/>
        <w:jc w:val="both"/>
        <w:rPr>
          <w:rFonts w:asciiTheme="minorHAnsi" w:hAnsiTheme="minorHAnsi" w:cstheme="minorHAnsi"/>
        </w:rPr>
      </w:pPr>
      <w:r w:rsidRPr="005D1647">
        <w:rPr>
          <w:rFonts w:asciiTheme="minorHAnsi" w:hAnsiTheme="minorHAnsi" w:cstheme="minorHAnsi"/>
          <w:b/>
          <w:bCs/>
        </w:rPr>
        <w:t>Fundacja Rozwoju Regionu Rabka,</w:t>
      </w:r>
      <w:r w:rsidRPr="005D1647">
        <w:rPr>
          <w:rFonts w:asciiTheme="minorHAnsi" w:hAnsiTheme="minorHAnsi" w:cstheme="minorHAnsi"/>
        </w:rPr>
        <w:t xml:space="preserve"> ul. Orkana 20F/1, 34-700 Rabka Zdrój</w:t>
      </w:r>
      <w:r w:rsidR="00DE76DD" w:rsidRPr="005D1647">
        <w:rPr>
          <w:rFonts w:asciiTheme="minorHAnsi" w:hAnsiTheme="minorHAnsi" w:cstheme="minorHAnsi"/>
        </w:rPr>
        <w:t xml:space="preserve"> działająca</w:t>
      </w:r>
      <w:r w:rsidRPr="005D1647">
        <w:rPr>
          <w:rFonts w:asciiTheme="minorHAnsi" w:hAnsiTheme="minorHAnsi" w:cstheme="minorHAnsi"/>
        </w:rPr>
        <w:t xml:space="preserve"> na podstawie wpisu do Krajowego Rejestru Sądowego o numerze </w:t>
      </w:r>
      <w:r w:rsidR="00056D64" w:rsidRPr="005D1647">
        <w:rPr>
          <w:rFonts w:asciiTheme="minorHAnsi" w:hAnsiTheme="minorHAnsi" w:cstheme="minorHAnsi"/>
        </w:rPr>
        <w:t>0000045823</w:t>
      </w:r>
      <w:r w:rsidRPr="005D1647">
        <w:rPr>
          <w:rFonts w:asciiTheme="minorHAnsi" w:hAnsiTheme="minorHAnsi" w:cstheme="minorHAnsi"/>
        </w:rPr>
        <w:t>, o numerze identyfikacji podatkowej NIP 735-20-98-361 i numerze REGON 490809437</w:t>
      </w:r>
      <w:r w:rsidR="006F6977" w:rsidRPr="005D1647">
        <w:rPr>
          <w:rFonts w:asciiTheme="minorHAnsi" w:hAnsiTheme="minorHAnsi" w:cstheme="minorHAnsi"/>
        </w:rPr>
        <w:t xml:space="preserve"> – zwana również </w:t>
      </w:r>
      <w:r w:rsidR="006F6977" w:rsidRPr="005D1647">
        <w:rPr>
          <w:rFonts w:asciiTheme="minorHAnsi" w:hAnsiTheme="minorHAnsi" w:cstheme="minorHAnsi"/>
          <w:b/>
        </w:rPr>
        <w:t>FRRR</w:t>
      </w:r>
      <w:r w:rsidR="006F6977" w:rsidRPr="005D1647">
        <w:rPr>
          <w:rFonts w:asciiTheme="minorHAnsi" w:hAnsiTheme="minorHAnsi" w:cstheme="minorHAnsi"/>
        </w:rPr>
        <w:t xml:space="preserve"> </w:t>
      </w:r>
      <w:r w:rsidR="00B456C9" w:rsidRPr="005D1647">
        <w:rPr>
          <w:rFonts w:asciiTheme="minorHAnsi" w:hAnsiTheme="minorHAnsi" w:cstheme="minorHAnsi"/>
        </w:rPr>
        <w:t>lub</w:t>
      </w:r>
      <w:r w:rsidRPr="005D1647">
        <w:rPr>
          <w:rFonts w:asciiTheme="minorHAnsi" w:hAnsiTheme="minorHAnsi" w:cstheme="minorHAnsi"/>
        </w:rPr>
        <w:t xml:space="preserve"> „Uczestnik Konsorcjum”;</w:t>
      </w:r>
    </w:p>
    <w:p w14:paraId="0BA80246" w14:textId="77777777" w:rsidR="009113A3" w:rsidRPr="005D1647" w:rsidRDefault="009113A3" w:rsidP="00CC357D">
      <w:pPr>
        <w:pStyle w:val="Akapitzlist"/>
        <w:numPr>
          <w:ilvl w:val="0"/>
          <w:numId w:val="26"/>
        </w:numPr>
        <w:tabs>
          <w:tab w:val="right" w:pos="8931"/>
        </w:tabs>
        <w:autoSpaceDE w:val="0"/>
        <w:autoSpaceDN w:val="0"/>
        <w:adjustRightInd w:val="0"/>
        <w:spacing w:before="120" w:after="120" w:line="240" w:lineRule="auto"/>
        <w:ind w:left="426" w:hanging="426"/>
        <w:contextualSpacing w:val="0"/>
        <w:jc w:val="both"/>
        <w:rPr>
          <w:rFonts w:asciiTheme="minorHAnsi" w:hAnsiTheme="minorHAnsi" w:cstheme="minorHAnsi"/>
        </w:rPr>
      </w:pPr>
      <w:r w:rsidRPr="005D1647">
        <w:rPr>
          <w:rFonts w:asciiTheme="minorHAnsi" w:hAnsiTheme="minorHAnsi" w:cstheme="minorHAnsi"/>
          <w:b/>
          <w:bCs/>
        </w:rPr>
        <w:t>Centrum Biznesu Małopolski Zachodniej Sp. z o.o.</w:t>
      </w:r>
      <w:r w:rsidRPr="005D1647">
        <w:rPr>
          <w:rFonts w:asciiTheme="minorHAnsi" w:hAnsiTheme="minorHAnsi" w:cstheme="minorHAnsi"/>
          <w:bCs/>
        </w:rPr>
        <w:t>,</w:t>
      </w:r>
      <w:r w:rsidRPr="005D1647">
        <w:rPr>
          <w:rFonts w:asciiTheme="minorHAnsi" w:hAnsiTheme="minorHAnsi" w:cstheme="minorHAnsi"/>
        </w:rPr>
        <w:t xml:space="preserve"> </w:t>
      </w:r>
      <w:r w:rsidR="00056D64" w:rsidRPr="005D1647">
        <w:rPr>
          <w:rFonts w:asciiTheme="minorHAnsi" w:hAnsiTheme="minorHAnsi" w:cstheme="minorHAnsi"/>
        </w:rPr>
        <w:t xml:space="preserve">z siedzibą w Oświęcimiu, ul. Unii </w:t>
      </w:r>
      <w:r w:rsidR="007570BD" w:rsidRPr="005D1647">
        <w:rPr>
          <w:rFonts w:asciiTheme="minorHAnsi" w:hAnsiTheme="minorHAnsi" w:cstheme="minorHAnsi"/>
        </w:rPr>
        <w:t xml:space="preserve">Europejskiej </w:t>
      </w:r>
      <w:r w:rsidR="00056D64" w:rsidRPr="005D1647">
        <w:rPr>
          <w:rFonts w:asciiTheme="minorHAnsi" w:hAnsiTheme="minorHAnsi" w:cstheme="minorHAnsi"/>
        </w:rPr>
        <w:t>10, 32-600 Oświęcim,</w:t>
      </w:r>
      <w:r w:rsidR="00785432" w:rsidRPr="005D1647">
        <w:rPr>
          <w:rFonts w:asciiTheme="minorHAnsi" w:hAnsiTheme="minorHAnsi" w:cstheme="minorHAnsi"/>
        </w:rPr>
        <w:t xml:space="preserve"> działająca</w:t>
      </w:r>
      <w:r w:rsidRPr="005D1647">
        <w:rPr>
          <w:rFonts w:asciiTheme="minorHAnsi" w:hAnsiTheme="minorHAnsi" w:cstheme="minorHAnsi"/>
        </w:rPr>
        <w:t xml:space="preserve"> na podstawie wpisu do Krajowego Rejestru Sądowego o numerze </w:t>
      </w:r>
      <w:r w:rsidR="00056D64" w:rsidRPr="005D1647">
        <w:rPr>
          <w:rFonts w:asciiTheme="minorHAnsi" w:hAnsiTheme="minorHAnsi" w:cstheme="minorHAnsi"/>
        </w:rPr>
        <w:t>000005397</w:t>
      </w:r>
      <w:r w:rsidR="007A4EA0" w:rsidRPr="005D1647">
        <w:rPr>
          <w:rFonts w:asciiTheme="minorHAnsi" w:hAnsiTheme="minorHAnsi" w:cstheme="minorHAnsi"/>
        </w:rPr>
        <w:t>3</w:t>
      </w:r>
      <w:r w:rsidRPr="005D1647">
        <w:rPr>
          <w:rFonts w:asciiTheme="minorHAnsi" w:hAnsiTheme="minorHAnsi" w:cstheme="minorHAnsi"/>
        </w:rPr>
        <w:t xml:space="preserve">, o numerze identyfikacji podatkowej NIP </w:t>
      </w:r>
      <w:r w:rsidR="00056D64" w:rsidRPr="005D1647">
        <w:rPr>
          <w:rFonts w:asciiTheme="minorHAnsi" w:hAnsiTheme="minorHAnsi" w:cstheme="minorHAnsi"/>
        </w:rPr>
        <w:t>549-21-21-389</w:t>
      </w:r>
      <w:r w:rsidRPr="005D1647">
        <w:rPr>
          <w:rFonts w:asciiTheme="minorHAnsi" w:hAnsiTheme="minorHAnsi" w:cstheme="minorHAnsi"/>
        </w:rPr>
        <w:t xml:space="preserve"> i numerze REGON </w:t>
      </w:r>
      <w:r w:rsidR="00056D64" w:rsidRPr="005D1647">
        <w:rPr>
          <w:rFonts w:asciiTheme="minorHAnsi" w:hAnsiTheme="minorHAnsi" w:cstheme="minorHAnsi"/>
        </w:rPr>
        <w:t xml:space="preserve">356371746 </w:t>
      </w:r>
      <w:r w:rsidR="006F6977" w:rsidRPr="005D1647">
        <w:rPr>
          <w:rFonts w:asciiTheme="minorHAnsi" w:hAnsiTheme="minorHAnsi" w:cstheme="minorHAnsi"/>
        </w:rPr>
        <w:t xml:space="preserve">– zwana również </w:t>
      </w:r>
      <w:r w:rsidR="006F6977" w:rsidRPr="005D1647">
        <w:rPr>
          <w:rFonts w:asciiTheme="minorHAnsi" w:hAnsiTheme="minorHAnsi" w:cstheme="minorHAnsi"/>
          <w:b/>
        </w:rPr>
        <w:t>CBMZ sp. z o.o.</w:t>
      </w:r>
      <w:r w:rsidR="006F6977" w:rsidRPr="005D1647">
        <w:rPr>
          <w:rFonts w:asciiTheme="minorHAnsi" w:hAnsiTheme="minorHAnsi" w:cstheme="minorHAnsi"/>
        </w:rPr>
        <w:t xml:space="preserve"> </w:t>
      </w:r>
      <w:r w:rsidR="00B456C9" w:rsidRPr="005D1647">
        <w:rPr>
          <w:rFonts w:asciiTheme="minorHAnsi" w:hAnsiTheme="minorHAnsi" w:cstheme="minorHAnsi"/>
        </w:rPr>
        <w:t>lub</w:t>
      </w:r>
      <w:r w:rsidRPr="005D1647">
        <w:rPr>
          <w:rFonts w:asciiTheme="minorHAnsi" w:hAnsiTheme="minorHAnsi" w:cstheme="minorHAnsi"/>
        </w:rPr>
        <w:t xml:space="preserve"> „Uczestnik Konsorcjum”;</w:t>
      </w:r>
    </w:p>
    <w:p w14:paraId="476BE13D" w14:textId="77777777" w:rsidR="009113A3" w:rsidRPr="005D1647" w:rsidRDefault="009113A3" w:rsidP="00CC357D">
      <w:pPr>
        <w:pStyle w:val="Akapitzlist"/>
        <w:numPr>
          <w:ilvl w:val="0"/>
          <w:numId w:val="26"/>
        </w:numPr>
        <w:tabs>
          <w:tab w:val="right" w:pos="8931"/>
        </w:tabs>
        <w:autoSpaceDE w:val="0"/>
        <w:autoSpaceDN w:val="0"/>
        <w:adjustRightInd w:val="0"/>
        <w:spacing w:before="120" w:after="120" w:line="240" w:lineRule="auto"/>
        <w:ind w:left="426" w:hanging="426"/>
        <w:contextualSpacing w:val="0"/>
        <w:jc w:val="both"/>
        <w:rPr>
          <w:rFonts w:asciiTheme="minorHAnsi" w:hAnsiTheme="minorHAnsi" w:cstheme="minorHAnsi"/>
        </w:rPr>
      </w:pPr>
      <w:r w:rsidRPr="005D1647">
        <w:rPr>
          <w:rFonts w:asciiTheme="minorHAnsi" w:hAnsiTheme="minorHAnsi" w:cstheme="minorHAnsi"/>
          <w:b/>
          <w:bCs/>
        </w:rPr>
        <w:t>Agencja</w:t>
      </w:r>
      <w:r w:rsidRPr="005D1647">
        <w:rPr>
          <w:rFonts w:asciiTheme="minorHAnsi" w:hAnsiTheme="minorHAnsi" w:cstheme="minorHAnsi"/>
          <w:b/>
        </w:rPr>
        <w:t xml:space="preserve"> Rozwoju Małopolski Zachodniej S.A.</w:t>
      </w:r>
      <w:r w:rsidRPr="005D1647">
        <w:rPr>
          <w:rFonts w:asciiTheme="minorHAnsi" w:hAnsiTheme="minorHAnsi" w:cstheme="minorHAnsi"/>
        </w:rPr>
        <w:t>, ul. Grunwaldzka</w:t>
      </w:r>
      <w:r w:rsidR="00785432" w:rsidRPr="005D1647">
        <w:rPr>
          <w:rFonts w:asciiTheme="minorHAnsi" w:hAnsiTheme="minorHAnsi" w:cstheme="minorHAnsi"/>
        </w:rPr>
        <w:t xml:space="preserve"> 5, 32-500 Chrzanów, działająca</w:t>
      </w:r>
      <w:r w:rsidRPr="005D1647">
        <w:rPr>
          <w:rFonts w:asciiTheme="minorHAnsi" w:hAnsiTheme="minorHAnsi" w:cstheme="minorHAnsi"/>
        </w:rPr>
        <w:t xml:space="preserve"> na podstawie wpisu do Krajowego Rejestru Sądowego o numerze 0000225451, o numerze identyfikacji podatkowej NIP </w:t>
      </w:r>
      <w:r w:rsidRPr="005D1647">
        <w:rPr>
          <w:rFonts w:asciiTheme="minorHAnsi" w:hAnsiTheme="minorHAnsi" w:cstheme="minorHAnsi"/>
        </w:rPr>
        <w:tab/>
        <w:t>628-20-88-858 i numerze REGON 356905372</w:t>
      </w:r>
      <w:r w:rsidR="00B47C23" w:rsidRPr="005D1647">
        <w:rPr>
          <w:rFonts w:asciiTheme="minorHAnsi" w:hAnsiTheme="minorHAnsi" w:cstheme="minorHAnsi"/>
        </w:rPr>
        <w:t xml:space="preserve"> – z</w:t>
      </w:r>
      <w:r w:rsidR="006F6977" w:rsidRPr="005D1647">
        <w:rPr>
          <w:rFonts w:asciiTheme="minorHAnsi" w:hAnsiTheme="minorHAnsi" w:cstheme="minorHAnsi"/>
        </w:rPr>
        <w:t xml:space="preserve">wana również </w:t>
      </w:r>
      <w:r w:rsidR="006F6977" w:rsidRPr="005D1647">
        <w:rPr>
          <w:rFonts w:asciiTheme="minorHAnsi" w:hAnsiTheme="minorHAnsi" w:cstheme="minorHAnsi"/>
          <w:b/>
        </w:rPr>
        <w:t>ARMZ SA</w:t>
      </w:r>
      <w:r w:rsidR="006F6977" w:rsidRPr="005D1647">
        <w:rPr>
          <w:rFonts w:asciiTheme="minorHAnsi" w:hAnsiTheme="minorHAnsi" w:cstheme="minorHAnsi"/>
        </w:rPr>
        <w:t xml:space="preserve"> </w:t>
      </w:r>
      <w:r w:rsidR="00B456C9" w:rsidRPr="005D1647">
        <w:rPr>
          <w:rFonts w:asciiTheme="minorHAnsi" w:hAnsiTheme="minorHAnsi" w:cstheme="minorHAnsi"/>
        </w:rPr>
        <w:t xml:space="preserve">lub </w:t>
      </w:r>
      <w:r w:rsidRPr="005D1647">
        <w:rPr>
          <w:rFonts w:asciiTheme="minorHAnsi" w:hAnsiTheme="minorHAnsi" w:cstheme="minorHAnsi"/>
        </w:rPr>
        <w:t>„Uczestnik Konsorcjum”</w:t>
      </w:r>
    </w:p>
    <w:p w14:paraId="10ACC8A4" w14:textId="77777777" w:rsidR="00B8365B" w:rsidRPr="005D1647" w:rsidRDefault="00B8365B" w:rsidP="00B73F1A">
      <w:pPr>
        <w:spacing w:before="120" w:line="240" w:lineRule="auto"/>
        <w:ind w:left="0" w:firstLine="0"/>
        <w:jc w:val="both"/>
        <w:rPr>
          <w:rFonts w:asciiTheme="minorHAnsi" w:eastAsia="Times New Roman" w:hAnsiTheme="minorHAnsi" w:cstheme="minorHAnsi"/>
          <w:kern w:val="0"/>
          <w:u w:val="single"/>
          <w:lang w:eastAsia="ar-SA" w:bidi="ar-SA"/>
        </w:rPr>
      </w:pPr>
      <w:r w:rsidRPr="005D1647">
        <w:rPr>
          <w:rFonts w:asciiTheme="minorHAnsi" w:eastAsia="Times New Roman" w:hAnsiTheme="minorHAnsi" w:cstheme="minorHAnsi"/>
          <w:kern w:val="0"/>
          <w:lang w:eastAsia="ar-SA" w:bidi="ar-SA"/>
        </w:rPr>
        <w:t xml:space="preserve">z Funduszu Pożyczkowego </w:t>
      </w:r>
      <w:r w:rsidR="009113A3" w:rsidRPr="005D1647">
        <w:rPr>
          <w:rFonts w:asciiTheme="minorHAnsi" w:eastAsia="Times New Roman" w:hAnsiTheme="minorHAnsi" w:cstheme="minorHAnsi"/>
          <w:b/>
          <w:kern w:val="0"/>
          <w:lang w:eastAsia="ar-SA" w:bidi="ar-SA"/>
        </w:rPr>
        <w:t xml:space="preserve">„Wsparcie </w:t>
      </w:r>
      <w:r w:rsidR="00D44064" w:rsidRPr="005D1647">
        <w:rPr>
          <w:rFonts w:asciiTheme="minorHAnsi" w:eastAsia="Times New Roman" w:hAnsiTheme="minorHAnsi" w:cstheme="minorHAnsi"/>
          <w:b/>
          <w:kern w:val="0"/>
          <w:lang w:eastAsia="ar-SA" w:bidi="ar-SA"/>
        </w:rPr>
        <w:t xml:space="preserve">ze środków EFRR i budżetu państwa </w:t>
      </w:r>
      <w:r w:rsidR="009113A3" w:rsidRPr="005D1647">
        <w:rPr>
          <w:rFonts w:asciiTheme="minorHAnsi" w:eastAsia="Times New Roman" w:hAnsiTheme="minorHAnsi" w:cstheme="minorHAnsi"/>
          <w:b/>
          <w:kern w:val="0"/>
          <w:lang w:eastAsia="ar-SA" w:bidi="ar-SA"/>
        </w:rPr>
        <w:t>dla MŚP</w:t>
      </w:r>
      <w:r w:rsidR="00FB3A37" w:rsidRPr="005D1647">
        <w:rPr>
          <w:rFonts w:asciiTheme="minorHAnsi" w:eastAsia="Times New Roman" w:hAnsiTheme="minorHAnsi" w:cstheme="minorHAnsi"/>
          <w:b/>
          <w:kern w:val="0"/>
          <w:lang w:eastAsia="ar-SA" w:bidi="ar-SA"/>
        </w:rPr>
        <w:t xml:space="preserve"> </w:t>
      </w:r>
      <w:r w:rsidR="009113A3" w:rsidRPr="005D1647">
        <w:rPr>
          <w:rFonts w:asciiTheme="minorHAnsi" w:eastAsia="Times New Roman" w:hAnsiTheme="minorHAnsi" w:cstheme="minorHAnsi"/>
          <w:b/>
          <w:kern w:val="0"/>
          <w:lang w:eastAsia="ar-SA" w:bidi="ar-SA"/>
        </w:rPr>
        <w:t>działających na rynku powyżej 24 miesi</w:t>
      </w:r>
      <w:r w:rsidR="00BE1CC3" w:rsidRPr="005D1647">
        <w:rPr>
          <w:rFonts w:asciiTheme="minorHAnsi" w:eastAsia="Times New Roman" w:hAnsiTheme="minorHAnsi" w:cstheme="minorHAnsi"/>
          <w:b/>
          <w:kern w:val="0"/>
          <w:lang w:eastAsia="ar-SA" w:bidi="ar-SA"/>
        </w:rPr>
        <w:t>ę</w:t>
      </w:r>
      <w:r w:rsidR="009113A3" w:rsidRPr="005D1647">
        <w:rPr>
          <w:rFonts w:asciiTheme="minorHAnsi" w:eastAsia="Times New Roman" w:hAnsiTheme="minorHAnsi" w:cstheme="minorHAnsi"/>
          <w:b/>
          <w:kern w:val="0"/>
          <w:lang w:eastAsia="ar-SA" w:bidi="ar-SA"/>
        </w:rPr>
        <w:t>cy”</w:t>
      </w:r>
      <w:r w:rsidRPr="005D1647">
        <w:rPr>
          <w:rFonts w:asciiTheme="minorHAnsi" w:eastAsia="Times New Roman" w:hAnsiTheme="minorHAnsi" w:cstheme="minorHAnsi"/>
          <w:kern w:val="0"/>
          <w:lang w:eastAsia="ar-SA" w:bidi="ar-SA"/>
        </w:rPr>
        <w:t xml:space="preserve">, </w:t>
      </w:r>
      <w:r w:rsidR="008F084A" w:rsidRPr="005D1647">
        <w:rPr>
          <w:rFonts w:asciiTheme="minorHAnsi" w:eastAsia="Times New Roman" w:hAnsiTheme="minorHAnsi" w:cstheme="minorHAnsi"/>
          <w:kern w:val="0"/>
          <w:lang w:eastAsia="ar-SA" w:bidi="ar-SA"/>
        </w:rPr>
        <w:t xml:space="preserve">działającego w oparciu o </w:t>
      </w:r>
      <w:r w:rsidRPr="005D1647">
        <w:rPr>
          <w:rFonts w:asciiTheme="minorHAnsi" w:eastAsia="Times New Roman" w:hAnsiTheme="minorHAnsi" w:cstheme="minorHAnsi"/>
          <w:kern w:val="0"/>
          <w:lang w:eastAsia="ar-SA" w:bidi="ar-SA"/>
        </w:rPr>
        <w:t>Umow</w:t>
      </w:r>
      <w:r w:rsidR="008F084A" w:rsidRPr="005D1647">
        <w:rPr>
          <w:rFonts w:asciiTheme="minorHAnsi" w:eastAsia="Times New Roman" w:hAnsiTheme="minorHAnsi" w:cstheme="minorHAnsi"/>
          <w:kern w:val="0"/>
          <w:lang w:eastAsia="ar-SA" w:bidi="ar-SA"/>
        </w:rPr>
        <w:t>ę</w:t>
      </w:r>
      <w:r w:rsidRPr="005D1647">
        <w:rPr>
          <w:rFonts w:asciiTheme="minorHAnsi" w:eastAsia="Times New Roman" w:hAnsiTheme="minorHAnsi" w:cstheme="minorHAnsi"/>
          <w:kern w:val="0"/>
          <w:lang w:eastAsia="ar-SA" w:bidi="ar-SA"/>
        </w:rPr>
        <w:t xml:space="preserve"> Operacyjną nr</w:t>
      </w:r>
      <w:r w:rsidR="00A174A9" w:rsidRPr="005D1647">
        <w:rPr>
          <w:rFonts w:asciiTheme="minorHAnsi" w:eastAsia="Times New Roman" w:hAnsiTheme="minorHAnsi" w:cstheme="minorHAnsi"/>
          <w:kern w:val="0"/>
          <w:lang w:eastAsia="ar-SA" w:bidi="ar-SA"/>
        </w:rPr>
        <w:t> </w:t>
      </w:r>
      <w:r w:rsidR="00233DE5" w:rsidRPr="005D1647">
        <w:rPr>
          <w:rFonts w:asciiTheme="minorHAnsi" w:eastAsia="Times New Roman" w:hAnsiTheme="minorHAnsi" w:cstheme="minorHAnsi"/>
          <w:kern w:val="0"/>
          <w:lang w:eastAsia="ar-SA" w:bidi="ar-SA"/>
        </w:rPr>
        <w:t xml:space="preserve">2/RPMP/3818/2018/IX/DIF/136 </w:t>
      </w:r>
      <w:r w:rsidRPr="005D1647">
        <w:rPr>
          <w:rFonts w:asciiTheme="minorHAnsi" w:eastAsia="Times New Roman" w:hAnsiTheme="minorHAnsi" w:cstheme="minorHAnsi"/>
          <w:kern w:val="0"/>
          <w:lang w:eastAsia="ar-SA" w:bidi="ar-SA"/>
        </w:rPr>
        <w:t xml:space="preserve">z dnia </w:t>
      </w:r>
      <w:r w:rsidR="009113A3" w:rsidRPr="005D1647">
        <w:rPr>
          <w:rFonts w:asciiTheme="minorHAnsi" w:eastAsia="Times New Roman" w:hAnsiTheme="minorHAnsi" w:cstheme="minorHAnsi"/>
          <w:kern w:val="0"/>
          <w:lang w:eastAsia="ar-SA" w:bidi="ar-SA"/>
        </w:rPr>
        <w:t>15 października 2018</w:t>
      </w:r>
      <w:r w:rsidRPr="005D1647">
        <w:rPr>
          <w:rFonts w:asciiTheme="minorHAnsi" w:eastAsia="Times New Roman" w:hAnsiTheme="minorHAnsi" w:cstheme="minorHAnsi"/>
          <w:kern w:val="0"/>
          <w:lang w:eastAsia="ar-SA" w:bidi="ar-SA"/>
        </w:rPr>
        <w:t xml:space="preserve"> r.</w:t>
      </w:r>
      <w:r w:rsidR="00D03755" w:rsidRPr="005D1647">
        <w:rPr>
          <w:rFonts w:asciiTheme="minorHAnsi" w:eastAsia="Times New Roman" w:hAnsiTheme="minorHAnsi" w:cstheme="minorHAnsi"/>
          <w:kern w:val="0"/>
          <w:lang w:eastAsia="ar-SA" w:bidi="ar-SA"/>
        </w:rPr>
        <w:t xml:space="preserve"> z </w:t>
      </w:r>
      <w:proofErr w:type="spellStart"/>
      <w:r w:rsidR="00D03755" w:rsidRPr="005D1647">
        <w:rPr>
          <w:rFonts w:asciiTheme="minorHAnsi" w:eastAsia="Times New Roman" w:hAnsiTheme="minorHAnsi" w:cstheme="minorHAnsi"/>
          <w:kern w:val="0"/>
          <w:lang w:eastAsia="ar-SA" w:bidi="ar-SA"/>
        </w:rPr>
        <w:t>późn</w:t>
      </w:r>
      <w:proofErr w:type="spellEnd"/>
      <w:r w:rsidR="00D03755" w:rsidRPr="005D1647">
        <w:rPr>
          <w:rFonts w:asciiTheme="minorHAnsi" w:eastAsia="Times New Roman" w:hAnsiTheme="minorHAnsi" w:cstheme="minorHAnsi"/>
          <w:kern w:val="0"/>
          <w:lang w:eastAsia="ar-SA" w:bidi="ar-SA"/>
        </w:rPr>
        <w:t>. zm.</w:t>
      </w:r>
      <w:r w:rsidRPr="005D1647">
        <w:rPr>
          <w:rFonts w:asciiTheme="minorHAnsi" w:eastAsia="Times New Roman" w:hAnsiTheme="minorHAnsi" w:cstheme="minorHAnsi"/>
          <w:kern w:val="0"/>
          <w:lang w:eastAsia="ar-SA" w:bidi="ar-SA"/>
        </w:rPr>
        <w:t xml:space="preserve">, w ramach </w:t>
      </w:r>
      <w:r w:rsidRPr="005D1647">
        <w:rPr>
          <w:rFonts w:asciiTheme="minorHAnsi" w:eastAsia="Times New Roman" w:hAnsiTheme="minorHAnsi" w:cstheme="minorHAnsi"/>
          <w:kern w:val="0"/>
          <w:lang w:eastAsia="ar-SA" w:bidi="ar-SA"/>
        </w:rPr>
        <w:lastRenderedPageBreak/>
        <w:t xml:space="preserve">instrumentu finansowego Pożyczka, o którym mowa w art. 2 pkt 11) Rozporządzenia </w:t>
      </w:r>
      <w:r w:rsidR="00B31345" w:rsidRPr="005D1647">
        <w:rPr>
          <w:rFonts w:asciiTheme="minorHAnsi" w:eastAsia="Times New Roman" w:hAnsiTheme="minorHAnsi" w:cstheme="minorHAnsi"/>
          <w:kern w:val="0"/>
          <w:lang w:eastAsia="ar-SA" w:bidi="ar-SA"/>
        </w:rPr>
        <w:t xml:space="preserve">Parlamentu Europejskiego i Rady (UE) nr </w:t>
      </w:r>
      <w:r w:rsidRPr="005D1647">
        <w:rPr>
          <w:rFonts w:asciiTheme="minorHAnsi" w:eastAsia="Times New Roman" w:hAnsiTheme="minorHAnsi" w:cstheme="minorHAnsi"/>
          <w:kern w:val="0"/>
          <w:lang w:eastAsia="ar-SA" w:bidi="ar-SA"/>
        </w:rPr>
        <w:t>1303/2013</w:t>
      </w:r>
      <w:r w:rsidR="00B31345" w:rsidRPr="005D1647">
        <w:rPr>
          <w:rFonts w:asciiTheme="minorHAnsi" w:eastAsia="Times New Roman" w:hAnsiTheme="minorHAnsi" w:cstheme="minorHAnsi"/>
          <w:kern w:val="0"/>
          <w:lang w:eastAsia="ar-SA" w:bidi="ar-SA"/>
        </w:rPr>
        <w:t xml:space="preserve"> z dnia 17 grudnia 2013 r.</w:t>
      </w:r>
      <w:r w:rsidR="008F084A"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b/>
          <w:kern w:val="0"/>
          <w:lang w:eastAsia="ar-SA" w:bidi="ar-SA"/>
        </w:rPr>
        <w:t xml:space="preserve"> </w:t>
      </w:r>
      <w:r w:rsidRPr="005D1647">
        <w:rPr>
          <w:rFonts w:asciiTheme="minorHAnsi" w:eastAsia="Times New Roman" w:hAnsiTheme="minorHAnsi" w:cstheme="minorHAnsi"/>
          <w:kern w:val="0"/>
          <w:lang w:eastAsia="ar-SA" w:bidi="ar-SA"/>
        </w:rPr>
        <w:t>zwanego dalej Instrumentem Finansowym.</w:t>
      </w:r>
    </w:p>
    <w:p w14:paraId="4F99E922"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p>
    <w:p w14:paraId="5E91A7F9" w14:textId="77777777" w:rsidR="00B8365B" w:rsidRPr="005D1647" w:rsidRDefault="00B8365B" w:rsidP="00B73F1A">
      <w:pPr>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Użyte w niniejszym regulaminie określenia oznaczają:</w:t>
      </w:r>
    </w:p>
    <w:p w14:paraId="14E5E782" w14:textId="77777777" w:rsidR="00B8365B" w:rsidRPr="005D1647" w:rsidRDefault="00B8365B" w:rsidP="00CC357D">
      <w:pPr>
        <w:numPr>
          <w:ilvl w:val="0"/>
          <w:numId w:val="3"/>
        </w:numPr>
        <w:tabs>
          <w:tab w:val="left" w:pos="336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Organ wykonawczy </w:t>
      </w:r>
      <w:r w:rsidR="00735076" w:rsidRPr="005D1647">
        <w:rPr>
          <w:rFonts w:asciiTheme="minorHAnsi" w:eastAsia="Times New Roman" w:hAnsiTheme="minorHAnsi" w:cstheme="minorHAnsi"/>
          <w:kern w:val="0"/>
          <w:lang w:eastAsia="ar-SA" w:bidi="ar-SA"/>
        </w:rPr>
        <w:t>właściwego Pożyczkodawcy</w:t>
      </w:r>
      <w:r w:rsidRPr="005D1647">
        <w:rPr>
          <w:rFonts w:asciiTheme="minorHAnsi" w:eastAsia="Times New Roman" w:hAnsiTheme="minorHAnsi" w:cstheme="minorHAnsi"/>
          <w:kern w:val="0"/>
          <w:lang w:eastAsia="ar-SA" w:bidi="ar-SA"/>
        </w:rPr>
        <w:t xml:space="preserve"> - odpowiednio Zarząd</w:t>
      </w:r>
      <w:r w:rsidR="00290E55" w:rsidRPr="005D1647">
        <w:rPr>
          <w:rFonts w:asciiTheme="minorHAnsi" w:eastAsia="Times New Roman" w:hAnsiTheme="minorHAnsi" w:cstheme="minorHAnsi"/>
          <w:kern w:val="0"/>
          <w:lang w:eastAsia="ar-SA" w:bidi="ar-SA"/>
        </w:rPr>
        <w:t xml:space="preserve">y: MARR </w:t>
      </w:r>
      <w:r w:rsidR="009113A3" w:rsidRPr="005D1647">
        <w:rPr>
          <w:rFonts w:asciiTheme="minorHAnsi" w:eastAsia="Times New Roman" w:hAnsiTheme="minorHAnsi" w:cstheme="minorHAnsi"/>
          <w:kern w:val="0"/>
          <w:lang w:eastAsia="ar-SA" w:bidi="ar-SA"/>
        </w:rPr>
        <w:t xml:space="preserve">SA, </w:t>
      </w:r>
      <w:r w:rsidR="00290E55" w:rsidRPr="005D1647">
        <w:rPr>
          <w:rFonts w:asciiTheme="minorHAnsi" w:eastAsia="Times New Roman" w:hAnsiTheme="minorHAnsi" w:cstheme="minorHAnsi"/>
          <w:kern w:val="0"/>
          <w:lang w:eastAsia="ar-SA" w:bidi="ar-SA"/>
        </w:rPr>
        <w:t>TARR</w:t>
      </w:r>
      <w:r w:rsidR="00F25AB1" w:rsidRPr="005D1647">
        <w:rPr>
          <w:rFonts w:asciiTheme="minorHAnsi" w:eastAsia="Times New Roman" w:hAnsiTheme="minorHAnsi" w:cstheme="minorHAnsi"/>
          <w:kern w:val="0"/>
          <w:lang w:eastAsia="ar-SA" w:bidi="ar-SA"/>
        </w:rPr>
        <w:t> </w:t>
      </w:r>
      <w:r w:rsidR="00FB3A37" w:rsidRPr="005D1647">
        <w:rPr>
          <w:rFonts w:asciiTheme="minorHAnsi" w:eastAsia="Times New Roman" w:hAnsiTheme="minorHAnsi" w:cstheme="minorHAnsi"/>
          <w:kern w:val="0"/>
          <w:lang w:eastAsia="ar-SA" w:bidi="ar-SA"/>
        </w:rPr>
        <w:t xml:space="preserve">SA, </w:t>
      </w:r>
      <w:proofErr w:type="spellStart"/>
      <w:r w:rsidR="00290E55" w:rsidRPr="005D1647">
        <w:rPr>
          <w:rFonts w:asciiTheme="minorHAnsi" w:eastAsia="Times New Roman" w:hAnsiTheme="minorHAnsi" w:cstheme="minorHAnsi"/>
          <w:kern w:val="0"/>
          <w:lang w:eastAsia="ar-SA" w:bidi="ar-SA"/>
        </w:rPr>
        <w:t>SSCPiR</w:t>
      </w:r>
      <w:proofErr w:type="spellEnd"/>
      <w:r w:rsidR="009113A3" w:rsidRPr="005D1647">
        <w:rPr>
          <w:rFonts w:asciiTheme="minorHAnsi" w:eastAsia="Times New Roman" w:hAnsiTheme="minorHAnsi" w:cstheme="minorHAnsi"/>
          <w:kern w:val="0"/>
          <w:lang w:eastAsia="ar-SA" w:bidi="ar-SA"/>
        </w:rPr>
        <w:t>,</w:t>
      </w:r>
      <w:r w:rsidR="00FB3A37" w:rsidRPr="005D1647">
        <w:rPr>
          <w:rFonts w:asciiTheme="minorHAnsi" w:eastAsia="Times New Roman" w:hAnsiTheme="minorHAnsi" w:cstheme="minorHAnsi"/>
          <w:kern w:val="0"/>
          <w:lang w:eastAsia="ar-SA" w:bidi="ar-SA"/>
        </w:rPr>
        <w:t xml:space="preserve"> </w:t>
      </w:r>
      <w:r w:rsidR="00290E55" w:rsidRPr="005D1647">
        <w:rPr>
          <w:rFonts w:asciiTheme="minorHAnsi" w:eastAsia="Times New Roman" w:hAnsiTheme="minorHAnsi" w:cstheme="minorHAnsi"/>
          <w:kern w:val="0"/>
          <w:lang w:eastAsia="ar-SA" w:bidi="ar-SA"/>
        </w:rPr>
        <w:t>FRRR</w:t>
      </w:r>
      <w:r w:rsidR="00FB3A37" w:rsidRPr="005D1647">
        <w:rPr>
          <w:rFonts w:asciiTheme="minorHAnsi" w:eastAsia="Times New Roman" w:hAnsiTheme="minorHAnsi" w:cstheme="minorHAnsi"/>
          <w:kern w:val="0"/>
          <w:lang w:eastAsia="ar-SA" w:bidi="ar-SA"/>
        </w:rPr>
        <w:t xml:space="preserve">, </w:t>
      </w:r>
      <w:r w:rsidR="00290E55" w:rsidRPr="005D1647">
        <w:rPr>
          <w:rFonts w:asciiTheme="minorHAnsi" w:eastAsia="Times New Roman" w:hAnsiTheme="minorHAnsi" w:cstheme="minorHAnsi"/>
          <w:kern w:val="0"/>
          <w:lang w:eastAsia="ar-SA" w:bidi="ar-SA"/>
        </w:rPr>
        <w:t>ARMZ SA</w:t>
      </w:r>
      <w:r w:rsidR="00FB3A37" w:rsidRPr="005D1647">
        <w:rPr>
          <w:rFonts w:asciiTheme="minorHAnsi" w:eastAsia="Times New Roman" w:hAnsiTheme="minorHAnsi" w:cstheme="minorHAnsi"/>
          <w:kern w:val="0"/>
          <w:lang w:eastAsia="ar-SA" w:bidi="ar-SA"/>
        </w:rPr>
        <w:t xml:space="preserve"> lub</w:t>
      </w:r>
      <w:r w:rsidRPr="005D1647">
        <w:rPr>
          <w:rFonts w:asciiTheme="minorHAnsi" w:eastAsia="Times New Roman" w:hAnsiTheme="minorHAnsi" w:cstheme="minorHAnsi"/>
          <w:kern w:val="0"/>
          <w:lang w:eastAsia="ar-SA" w:bidi="ar-SA"/>
        </w:rPr>
        <w:t xml:space="preserve"> </w:t>
      </w:r>
      <w:r w:rsidR="00290E55" w:rsidRPr="005D1647">
        <w:rPr>
          <w:rFonts w:asciiTheme="minorHAnsi" w:eastAsia="Times New Roman" w:hAnsiTheme="minorHAnsi" w:cstheme="minorHAnsi"/>
          <w:kern w:val="0"/>
          <w:lang w:eastAsia="ar-SA" w:bidi="ar-SA"/>
        </w:rPr>
        <w:t>CBMZ Sp. z o.o</w:t>
      </w:r>
      <w:r w:rsidRPr="005D1647">
        <w:rPr>
          <w:rFonts w:asciiTheme="minorHAnsi" w:eastAsia="Times New Roman" w:hAnsiTheme="minorHAnsi" w:cstheme="minorHAnsi"/>
          <w:kern w:val="0"/>
          <w:lang w:eastAsia="ar-SA" w:bidi="ar-SA"/>
        </w:rPr>
        <w:t xml:space="preserve">. </w:t>
      </w:r>
      <w:r w:rsidR="002B0BB9"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w:t>
      </w:r>
      <w:r w:rsidR="002B0BB9" w:rsidRPr="005D1647">
        <w:rPr>
          <w:rFonts w:asciiTheme="minorHAnsi" w:eastAsia="Times New Roman" w:hAnsiTheme="minorHAnsi" w:cstheme="minorHAnsi"/>
          <w:kern w:val="0"/>
          <w:lang w:eastAsia="ar-SA" w:bidi="ar-SA"/>
        </w:rPr>
        <w:t>spełniający funkcje</w:t>
      </w:r>
      <w:r w:rsidR="00CE3BBF" w:rsidRPr="005D1647">
        <w:rPr>
          <w:rFonts w:asciiTheme="minorHAnsi" w:eastAsia="Times New Roman" w:hAnsiTheme="minorHAnsi" w:cstheme="minorHAnsi"/>
          <w:kern w:val="0"/>
          <w:lang w:eastAsia="ar-SA" w:bidi="ar-SA"/>
        </w:rPr>
        <w:t xml:space="preserve"> zarządzające</w:t>
      </w:r>
      <w:r w:rsidRPr="005D1647">
        <w:rPr>
          <w:rFonts w:asciiTheme="minorHAnsi" w:eastAsia="Times New Roman" w:hAnsiTheme="minorHAnsi" w:cstheme="minorHAnsi"/>
          <w:kern w:val="0"/>
          <w:lang w:eastAsia="ar-SA" w:bidi="ar-SA"/>
        </w:rPr>
        <w:t xml:space="preserve"> </w:t>
      </w:r>
      <w:r w:rsidR="00CE3BBF" w:rsidRPr="005D1647">
        <w:rPr>
          <w:rFonts w:asciiTheme="minorHAnsi" w:eastAsia="Times New Roman" w:hAnsiTheme="minorHAnsi" w:cstheme="minorHAnsi"/>
          <w:kern w:val="0"/>
          <w:lang w:eastAsia="ar-SA" w:bidi="ar-SA"/>
        </w:rPr>
        <w:t>podmiotami</w:t>
      </w:r>
      <w:r w:rsidR="00F8426E" w:rsidRPr="005D1647">
        <w:rPr>
          <w:rFonts w:asciiTheme="minorHAnsi" w:eastAsia="Times New Roman" w:hAnsiTheme="minorHAnsi" w:cstheme="minorHAnsi"/>
          <w:kern w:val="0"/>
          <w:lang w:eastAsia="ar-SA" w:bidi="ar-SA"/>
        </w:rPr>
        <w:t xml:space="preserve"> wchodząc</w:t>
      </w:r>
      <w:r w:rsidR="00CE3BBF" w:rsidRPr="005D1647">
        <w:rPr>
          <w:rFonts w:asciiTheme="minorHAnsi" w:eastAsia="Times New Roman" w:hAnsiTheme="minorHAnsi" w:cstheme="minorHAnsi"/>
          <w:kern w:val="0"/>
          <w:lang w:eastAsia="ar-SA" w:bidi="ar-SA"/>
        </w:rPr>
        <w:t>ymi</w:t>
      </w:r>
      <w:r w:rsidR="00F8426E" w:rsidRPr="005D1647">
        <w:rPr>
          <w:rFonts w:asciiTheme="minorHAnsi" w:eastAsia="Times New Roman" w:hAnsiTheme="minorHAnsi" w:cstheme="minorHAnsi"/>
          <w:kern w:val="0"/>
          <w:lang w:eastAsia="ar-SA" w:bidi="ar-SA"/>
        </w:rPr>
        <w:t xml:space="preserve"> w skład Konsorcjum</w:t>
      </w:r>
      <w:r w:rsidRPr="005D1647">
        <w:rPr>
          <w:rFonts w:asciiTheme="minorHAnsi" w:eastAsia="Times New Roman" w:hAnsiTheme="minorHAnsi" w:cstheme="minorHAnsi"/>
          <w:kern w:val="0"/>
          <w:lang w:eastAsia="ar-SA" w:bidi="ar-SA"/>
        </w:rPr>
        <w:t>.</w:t>
      </w:r>
    </w:p>
    <w:p w14:paraId="52EF16DB" w14:textId="77777777" w:rsidR="00B8365B" w:rsidRPr="005D1647" w:rsidRDefault="00B8365B" w:rsidP="00CC357D">
      <w:pPr>
        <w:numPr>
          <w:ilvl w:val="0"/>
          <w:numId w:val="3"/>
        </w:numPr>
        <w:tabs>
          <w:tab w:val="left" w:pos="336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Ustawa - Ustawa z dnia </w:t>
      </w:r>
      <w:r w:rsidR="00290E55" w:rsidRPr="005D1647">
        <w:rPr>
          <w:rFonts w:asciiTheme="minorHAnsi" w:eastAsia="Times New Roman" w:hAnsiTheme="minorHAnsi" w:cstheme="minorHAnsi"/>
          <w:kern w:val="0"/>
          <w:lang w:eastAsia="ar-SA" w:bidi="ar-SA"/>
        </w:rPr>
        <w:t>6 marca 2018 r</w:t>
      </w:r>
      <w:r w:rsidR="000D5371" w:rsidRPr="005D1647">
        <w:rPr>
          <w:rFonts w:asciiTheme="minorHAnsi" w:eastAsia="Times New Roman" w:hAnsiTheme="minorHAnsi" w:cstheme="minorHAnsi"/>
          <w:kern w:val="0"/>
          <w:lang w:eastAsia="ar-SA" w:bidi="ar-SA"/>
        </w:rPr>
        <w:t>.</w:t>
      </w:r>
      <w:r w:rsidR="00290E55" w:rsidRPr="005D1647">
        <w:rPr>
          <w:rFonts w:asciiTheme="minorHAnsi" w:eastAsia="Times New Roman" w:hAnsiTheme="minorHAnsi" w:cstheme="minorHAnsi"/>
          <w:kern w:val="0"/>
          <w:lang w:eastAsia="ar-SA" w:bidi="ar-SA"/>
        </w:rPr>
        <w:t xml:space="preserve"> </w:t>
      </w:r>
      <w:r w:rsidR="000D5371" w:rsidRPr="005D1647">
        <w:rPr>
          <w:rFonts w:asciiTheme="minorHAnsi" w:eastAsia="Times New Roman" w:hAnsiTheme="minorHAnsi" w:cstheme="minorHAnsi"/>
          <w:kern w:val="0"/>
          <w:lang w:eastAsia="ar-SA" w:bidi="ar-SA"/>
        </w:rPr>
        <w:t xml:space="preserve">- </w:t>
      </w:r>
      <w:r w:rsidR="00290E55" w:rsidRPr="005D1647">
        <w:rPr>
          <w:rFonts w:asciiTheme="minorHAnsi" w:eastAsia="Times New Roman" w:hAnsiTheme="minorHAnsi" w:cstheme="minorHAnsi"/>
          <w:kern w:val="0"/>
          <w:lang w:eastAsia="ar-SA" w:bidi="ar-SA"/>
        </w:rPr>
        <w:t>Prawo przedsiębiorców (</w:t>
      </w:r>
      <w:r w:rsidRPr="005D1647">
        <w:rPr>
          <w:rFonts w:asciiTheme="minorHAnsi" w:eastAsia="Times New Roman" w:hAnsiTheme="minorHAnsi" w:cstheme="minorHAnsi"/>
          <w:kern w:val="0"/>
          <w:lang w:eastAsia="ar-SA" w:bidi="ar-SA"/>
        </w:rPr>
        <w:t xml:space="preserve"> Dz. U. z 201</w:t>
      </w:r>
      <w:r w:rsidR="00290E55" w:rsidRPr="005D1647">
        <w:rPr>
          <w:rFonts w:asciiTheme="minorHAnsi" w:eastAsia="Times New Roman" w:hAnsiTheme="minorHAnsi" w:cstheme="minorHAnsi"/>
          <w:kern w:val="0"/>
          <w:lang w:eastAsia="ar-SA" w:bidi="ar-SA"/>
        </w:rPr>
        <w:t>8</w:t>
      </w:r>
      <w:r w:rsidRPr="005D1647">
        <w:rPr>
          <w:rFonts w:asciiTheme="minorHAnsi" w:eastAsia="Times New Roman" w:hAnsiTheme="minorHAnsi" w:cstheme="minorHAnsi"/>
          <w:kern w:val="0"/>
          <w:lang w:eastAsia="ar-SA" w:bidi="ar-SA"/>
        </w:rPr>
        <w:t xml:space="preserve"> r. poz.</w:t>
      </w:r>
      <w:r w:rsidR="00290E55" w:rsidRPr="005D1647">
        <w:rPr>
          <w:rFonts w:asciiTheme="minorHAnsi" w:eastAsia="Times New Roman" w:hAnsiTheme="minorHAnsi" w:cstheme="minorHAnsi"/>
          <w:kern w:val="0"/>
          <w:lang w:eastAsia="ar-SA" w:bidi="ar-SA"/>
        </w:rPr>
        <w:t>646)</w:t>
      </w:r>
      <w:r w:rsidR="00967B37" w:rsidRPr="005D1647">
        <w:rPr>
          <w:rFonts w:asciiTheme="minorHAnsi" w:eastAsia="Times New Roman" w:hAnsiTheme="minorHAnsi" w:cstheme="minorHAnsi"/>
          <w:kern w:val="0"/>
          <w:lang w:eastAsia="ar-SA" w:bidi="ar-SA"/>
        </w:rPr>
        <w:t xml:space="preserve">, z </w:t>
      </w:r>
      <w:proofErr w:type="spellStart"/>
      <w:r w:rsidR="00967B37" w:rsidRPr="005D1647">
        <w:rPr>
          <w:rFonts w:asciiTheme="minorHAnsi" w:eastAsia="Times New Roman" w:hAnsiTheme="minorHAnsi" w:cstheme="minorHAnsi"/>
          <w:kern w:val="0"/>
          <w:lang w:eastAsia="ar-SA" w:bidi="ar-SA"/>
        </w:rPr>
        <w:t>późn</w:t>
      </w:r>
      <w:proofErr w:type="spellEnd"/>
      <w:r w:rsidR="00967B37" w:rsidRPr="005D1647">
        <w:rPr>
          <w:rFonts w:asciiTheme="minorHAnsi" w:eastAsia="Times New Roman" w:hAnsiTheme="minorHAnsi" w:cstheme="minorHAnsi"/>
          <w:kern w:val="0"/>
          <w:lang w:eastAsia="ar-SA" w:bidi="ar-SA"/>
        </w:rPr>
        <w:t>. zm.</w:t>
      </w:r>
    </w:p>
    <w:p w14:paraId="394CA4FA" w14:textId="77777777" w:rsidR="00B8365B" w:rsidRPr="005D1647" w:rsidRDefault="00B8365B" w:rsidP="00CC357D">
      <w:pPr>
        <w:numPr>
          <w:ilvl w:val="0"/>
          <w:numId w:val="3"/>
        </w:numPr>
        <w:tabs>
          <w:tab w:val="left" w:pos="331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Pożyczkodawca –</w:t>
      </w:r>
      <w:r w:rsidR="00290E55" w:rsidRPr="005D1647">
        <w:rPr>
          <w:rFonts w:asciiTheme="minorHAnsi" w:eastAsia="Times New Roman" w:hAnsiTheme="minorHAnsi" w:cstheme="minorHAnsi"/>
          <w:kern w:val="0"/>
          <w:lang w:eastAsia="ar-SA" w:bidi="ar-SA"/>
        </w:rPr>
        <w:t xml:space="preserve"> odpowiednio</w:t>
      </w:r>
      <w:r w:rsidR="002B6F33" w:rsidRPr="005D1647">
        <w:rPr>
          <w:rFonts w:asciiTheme="minorHAnsi" w:eastAsia="Times New Roman" w:hAnsiTheme="minorHAnsi" w:cstheme="minorHAnsi"/>
          <w:kern w:val="0"/>
          <w:lang w:eastAsia="ar-SA" w:bidi="ar-SA"/>
        </w:rPr>
        <w:t xml:space="preserve"> </w:t>
      </w:r>
      <w:r w:rsidR="00A62AC8" w:rsidRPr="005D1647">
        <w:rPr>
          <w:rFonts w:asciiTheme="minorHAnsi" w:eastAsia="Times New Roman" w:hAnsiTheme="minorHAnsi" w:cstheme="minorHAnsi"/>
          <w:kern w:val="0"/>
          <w:lang w:eastAsia="ar-SA" w:bidi="ar-SA"/>
        </w:rPr>
        <w:t>każdy z członków Konsorcjum (</w:t>
      </w:r>
      <w:r w:rsidR="00290E55" w:rsidRPr="005D1647">
        <w:rPr>
          <w:rFonts w:asciiTheme="minorHAnsi" w:eastAsia="Times New Roman" w:hAnsiTheme="minorHAnsi" w:cstheme="minorHAnsi"/>
          <w:kern w:val="0"/>
          <w:lang w:eastAsia="ar-SA" w:bidi="ar-SA"/>
        </w:rPr>
        <w:t xml:space="preserve">MARR SA, TARR SA, </w:t>
      </w:r>
      <w:proofErr w:type="spellStart"/>
      <w:r w:rsidR="00290E55" w:rsidRPr="005D1647">
        <w:rPr>
          <w:rFonts w:asciiTheme="minorHAnsi" w:eastAsia="Times New Roman" w:hAnsiTheme="minorHAnsi" w:cstheme="minorHAnsi"/>
          <w:kern w:val="0"/>
          <w:lang w:eastAsia="ar-SA" w:bidi="ar-SA"/>
        </w:rPr>
        <w:t>SSCPiR</w:t>
      </w:r>
      <w:proofErr w:type="spellEnd"/>
      <w:r w:rsidR="00290E55" w:rsidRPr="005D1647">
        <w:rPr>
          <w:rFonts w:asciiTheme="minorHAnsi" w:eastAsia="Times New Roman" w:hAnsiTheme="minorHAnsi" w:cstheme="minorHAnsi"/>
          <w:kern w:val="0"/>
          <w:lang w:eastAsia="ar-SA" w:bidi="ar-SA"/>
        </w:rPr>
        <w:t>, FRRR, ARMZ SA lub CBMZ Sp. z o.o.</w:t>
      </w:r>
      <w:r w:rsidR="00A62AC8" w:rsidRPr="005D1647">
        <w:rPr>
          <w:rFonts w:asciiTheme="minorHAnsi" w:eastAsia="Times New Roman" w:hAnsiTheme="minorHAnsi" w:cstheme="minorHAnsi"/>
          <w:kern w:val="0"/>
          <w:lang w:eastAsia="ar-SA" w:bidi="ar-SA"/>
        </w:rPr>
        <w:t xml:space="preserve">) </w:t>
      </w:r>
      <w:r w:rsidR="002F7B7E" w:rsidRPr="005D1647">
        <w:rPr>
          <w:rFonts w:asciiTheme="minorHAnsi" w:eastAsia="Times New Roman" w:hAnsiTheme="minorHAnsi" w:cstheme="minorHAnsi"/>
          <w:kern w:val="0"/>
          <w:lang w:eastAsia="ar-SA" w:bidi="ar-SA"/>
        </w:rPr>
        <w:t xml:space="preserve">działający samodzielnie i </w:t>
      </w:r>
      <w:r w:rsidR="00A62AC8" w:rsidRPr="005D1647">
        <w:rPr>
          <w:rFonts w:asciiTheme="minorHAnsi" w:eastAsia="Times New Roman" w:hAnsiTheme="minorHAnsi" w:cstheme="minorHAnsi"/>
          <w:kern w:val="0"/>
          <w:lang w:eastAsia="ar-SA" w:bidi="ar-SA"/>
        </w:rPr>
        <w:t>będący stroną Umowy Pożyczki</w:t>
      </w:r>
      <w:r w:rsidRPr="005D1647">
        <w:rPr>
          <w:rFonts w:asciiTheme="minorHAnsi" w:eastAsia="Times New Roman" w:hAnsiTheme="minorHAnsi" w:cstheme="minorHAnsi"/>
          <w:kern w:val="0"/>
          <w:lang w:eastAsia="ar-SA" w:bidi="ar-SA"/>
        </w:rPr>
        <w:t>–</w:t>
      </w:r>
      <w:r w:rsidR="00741403" w:rsidRPr="005D1647">
        <w:rPr>
          <w:rFonts w:asciiTheme="minorHAnsi" w:eastAsia="Times New Roman" w:hAnsiTheme="minorHAnsi" w:cstheme="minorHAnsi"/>
          <w:kern w:val="0"/>
          <w:lang w:eastAsia="ar-SA" w:bidi="ar-SA"/>
        </w:rPr>
        <w:t xml:space="preserve"> tj.</w:t>
      </w:r>
      <w:r w:rsidRPr="005D1647">
        <w:rPr>
          <w:rFonts w:asciiTheme="minorHAnsi" w:eastAsia="Times New Roman" w:hAnsiTheme="minorHAnsi" w:cstheme="minorHAnsi"/>
          <w:kern w:val="0"/>
          <w:lang w:eastAsia="ar-SA" w:bidi="ar-SA"/>
        </w:rPr>
        <w:t xml:space="preserve"> Pośrednik Finansowy w rozumieniu</w:t>
      </w:r>
      <w:r w:rsidR="00967B37" w:rsidRPr="005D1647">
        <w:rPr>
          <w:rFonts w:asciiTheme="minorHAnsi" w:eastAsia="Times New Roman" w:hAnsiTheme="minorHAnsi" w:cstheme="minorHAnsi"/>
          <w:kern w:val="0"/>
          <w:lang w:eastAsia="ar-SA" w:bidi="ar-SA"/>
        </w:rPr>
        <w:t xml:space="preserve"> Umowy Operacyjnej.</w:t>
      </w:r>
    </w:p>
    <w:p w14:paraId="4C61E75B" w14:textId="77777777" w:rsidR="00B8365B" w:rsidRPr="005D1647" w:rsidRDefault="00B8365B" w:rsidP="00CC357D">
      <w:pPr>
        <w:numPr>
          <w:ilvl w:val="0"/>
          <w:numId w:val="3"/>
        </w:numPr>
        <w:tabs>
          <w:tab w:val="left" w:pos="331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Pożyczkobiorca - Ostateczny Odbiorca - MŚP w rozumieniu Załącznika nr [2] do Umowy Operacyjnej, który zawarł z Pożyczkodawcą Umowę Inwestycyjną na zasadach w ni</w:t>
      </w:r>
      <w:r w:rsidR="00967B37" w:rsidRPr="005D1647">
        <w:rPr>
          <w:rFonts w:asciiTheme="minorHAnsi" w:eastAsia="Times New Roman" w:hAnsiTheme="minorHAnsi" w:cstheme="minorHAnsi"/>
          <w:kern w:val="0"/>
          <w:lang w:eastAsia="ar-SA" w:bidi="ar-SA"/>
        </w:rPr>
        <w:t>ej określonych.</w:t>
      </w:r>
    </w:p>
    <w:p w14:paraId="62F57469" w14:textId="77777777" w:rsidR="00B8365B" w:rsidRPr="005D1647" w:rsidRDefault="00B8365B" w:rsidP="00CC357D">
      <w:pPr>
        <w:numPr>
          <w:ilvl w:val="0"/>
          <w:numId w:val="3"/>
        </w:numPr>
        <w:tabs>
          <w:tab w:val="left" w:pos="331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Wnioskodawca – osoba ubiegająca się o uzyskanie pożyczki.</w:t>
      </w:r>
    </w:p>
    <w:p w14:paraId="7D7FBEA0" w14:textId="77777777" w:rsidR="00B8365B" w:rsidRPr="005D1647" w:rsidRDefault="00B8365B" w:rsidP="00CC357D">
      <w:pPr>
        <w:numPr>
          <w:ilvl w:val="0"/>
          <w:numId w:val="3"/>
        </w:numPr>
        <w:tabs>
          <w:tab w:val="left" w:pos="1134"/>
          <w:tab w:val="left" w:pos="3315"/>
        </w:tabs>
        <w:autoSpaceDE w:val="0"/>
        <w:autoSpaceDN w:val="0"/>
        <w:adjustRightInd w:val="0"/>
        <w:spacing w:before="120" w:after="120" w:line="240" w:lineRule="auto"/>
        <w:ind w:left="426" w:hanging="426"/>
        <w:jc w:val="both"/>
        <w:rPr>
          <w:rFonts w:asciiTheme="minorHAnsi" w:eastAsia="Times New Roman" w:hAnsiTheme="minorHAnsi" w:cstheme="minorHAnsi"/>
          <w:kern w:val="0"/>
          <w:lang w:eastAsia="pl-PL" w:bidi="ar-SA"/>
        </w:rPr>
      </w:pPr>
      <w:r w:rsidRPr="005D1647">
        <w:rPr>
          <w:rFonts w:asciiTheme="minorHAnsi" w:eastAsia="Times New Roman" w:hAnsiTheme="minorHAnsi" w:cstheme="minorHAnsi"/>
          <w:kern w:val="0"/>
          <w:lang w:eastAsia="pl-PL" w:bidi="ar-SA"/>
        </w:rPr>
        <w:t xml:space="preserve">Umowa Operacyjna - </w:t>
      </w:r>
      <w:r w:rsidRPr="005D1647">
        <w:rPr>
          <w:rFonts w:asciiTheme="minorHAnsi" w:eastAsia="Times New Roman" w:hAnsiTheme="minorHAnsi" w:cstheme="minorHAnsi"/>
          <w:bCs/>
          <w:kern w:val="0"/>
          <w:lang w:eastAsia="pl-PL" w:bidi="ar-SA"/>
        </w:rPr>
        <w:t xml:space="preserve">Umowa Operacyjna Nr </w:t>
      </w:r>
      <w:r w:rsidR="00547009" w:rsidRPr="005D1647">
        <w:rPr>
          <w:rFonts w:asciiTheme="minorHAnsi" w:eastAsia="Times New Roman" w:hAnsiTheme="minorHAnsi" w:cstheme="minorHAnsi"/>
          <w:kern w:val="0"/>
          <w:lang w:eastAsia="ar-SA" w:bidi="ar-SA"/>
        </w:rPr>
        <w:t>2/RPMP/3818/2018/IX/DIF/136</w:t>
      </w:r>
      <w:r w:rsidRPr="005D1647">
        <w:rPr>
          <w:rFonts w:asciiTheme="minorHAnsi" w:eastAsia="Times New Roman" w:hAnsiTheme="minorHAnsi" w:cstheme="minorHAnsi"/>
          <w:bCs/>
          <w:kern w:val="0"/>
          <w:lang w:eastAsia="pl-PL" w:bidi="ar-SA"/>
        </w:rPr>
        <w:t xml:space="preserve"> zawarta pomiędzy </w:t>
      </w:r>
      <w:r w:rsidR="00290E55" w:rsidRPr="005D1647">
        <w:rPr>
          <w:rFonts w:asciiTheme="minorHAnsi" w:eastAsia="Times New Roman" w:hAnsiTheme="minorHAnsi" w:cstheme="minorHAnsi"/>
          <w:bCs/>
          <w:kern w:val="0"/>
          <w:lang w:eastAsia="pl-PL" w:bidi="ar-SA"/>
        </w:rPr>
        <w:t>Konsorcjum</w:t>
      </w:r>
      <w:r w:rsidRPr="005D1647">
        <w:rPr>
          <w:rFonts w:asciiTheme="minorHAnsi" w:eastAsia="Times New Roman" w:hAnsiTheme="minorHAnsi" w:cstheme="minorHAnsi"/>
          <w:bCs/>
          <w:kern w:val="0"/>
          <w:lang w:eastAsia="pl-PL" w:bidi="ar-SA"/>
        </w:rPr>
        <w:t xml:space="preserve"> a Bankiem Gospodarstwa Krajowego </w:t>
      </w:r>
      <w:r w:rsidR="00290E55" w:rsidRPr="005D1647">
        <w:rPr>
          <w:rFonts w:asciiTheme="minorHAnsi" w:eastAsia="Times New Roman" w:hAnsiTheme="minorHAnsi" w:cstheme="minorHAnsi"/>
          <w:bCs/>
          <w:kern w:val="0"/>
          <w:lang w:eastAsia="pl-PL" w:bidi="ar-SA"/>
        </w:rPr>
        <w:t>(</w:t>
      </w:r>
      <w:r w:rsidR="002668F3" w:rsidRPr="005D1647">
        <w:rPr>
          <w:rFonts w:asciiTheme="minorHAnsi" w:eastAsia="Times New Roman" w:hAnsiTheme="minorHAnsi" w:cstheme="minorHAnsi"/>
          <w:bCs/>
          <w:kern w:val="0"/>
          <w:lang w:eastAsia="pl-PL" w:bidi="ar-SA"/>
        </w:rPr>
        <w:t xml:space="preserve">zwany dalej </w:t>
      </w:r>
      <w:r w:rsidR="00290E55" w:rsidRPr="005D1647">
        <w:rPr>
          <w:rFonts w:asciiTheme="minorHAnsi" w:eastAsia="Times New Roman" w:hAnsiTheme="minorHAnsi" w:cstheme="minorHAnsi"/>
          <w:b/>
          <w:bCs/>
          <w:kern w:val="0"/>
          <w:lang w:eastAsia="pl-PL" w:bidi="ar-SA"/>
        </w:rPr>
        <w:t>BGK</w:t>
      </w:r>
      <w:r w:rsidR="00290E55" w:rsidRPr="005D1647">
        <w:rPr>
          <w:rFonts w:asciiTheme="minorHAnsi" w:eastAsia="Times New Roman" w:hAnsiTheme="minorHAnsi" w:cstheme="minorHAnsi"/>
          <w:bCs/>
          <w:kern w:val="0"/>
          <w:lang w:eastAsia="pl-PL" w:bidi="ar-SA"/>
        </w:rPr>
        <w:t xml:space="preserve">) </w:t>
      </w:r>
      <w:r w:rsidRPr="005D1647">
        <w:rPr>
          <w:rFonts w:asciiTheme="minorHAnsi" w:eastAsia="Times New Roman" w:hAnsiTheme="minorHAnsi" w:cstheme="minorHAnsi"/>
          <w:bCs/>
          <w:kern w:val="0"/>
          <w:lang w:eastAsia="pl-PL" w:bidi="ar-SA"/>
        </w:rPr>
        <w:t xml:space="preserve">w dniu </w:t>
      </w:r>
      <w:r w:rsidR="00CD6D74" w:rsidRPr="005D1647">
        <w:rPr>
          <w:rFonts w:asciiTheme="minorHAnsi" w:eastAsia="Times New Roman" w:hAnsiTheme="minorHAnsi" w:cstheme="minorHAnsi"/>
          <w:bCs/>
          <w:kern w:val="0"/>
          <w:lang w:eastAsia="pl-PL" w:bidi="ar-SA"/>
        </w:rPr>
        <w:t>15.10.2018</w:t>
      </w:r>
      <w:r w:rsidRPr="005D1647">
        <w:rPr>
          <w:rFonts w:asciiTheme="minorHAnsi" w:eastAsia="Times New Roman" w:hAnsiTheme="minorHAnsi" w:cstheme="minorHAnsi"/>
          <w:bCs/>
          <w:kern w:val="0"/>
          <w:lang w:eastAsia="pl-PL" w:bidi="ar-SA"/>
        </w:rPr>
        <w:t xml:space="preserve"> r.</w:t>
      </w:r>
      <w:r w:rsidR="00A10F1C" w:rsidRPr="005D1647">
        <w:rPr>
          <w:rFonts w:asciiTheme="minorHAnsi" w:eastAsia="Times New Roman" w:hAnsiTheme="minorHAnsi" w:cstheme="minorHAnsi"/>
          <w:bCs/>
          <w:kern w:val="0"/>
          <w:lang w:eastAsia="pl-PL" w:bidi="ar-SA"/>
        </w:rPr>
        <w:t xml:space="preserve"> z </w:t>
      </w:r>
      <w:proofErr w:type="spellStart"/>
      <w:r w:rsidR="00A10F1C" w:rsidRPr="005D1647">
        <w:rPr>
          <w:rFonts w:asciiTheme="minorHAnsi" w:eastAsia="Times New Roman" w:hAnsiTheme="minorHAnsi" w:cstheme="minorHAnsi"/>
          <w:bCs/>
          <w:kern w:val="0"/>
          <w:lang w:eastAsia="pl-PL" w:bidi="ar-SA"/>
        </w:rPr>
        <w:t>późn</w:t>
      </w:r>
      <w:proofErr w:type="spellEnd"/>
      <w:r w:rsidR="00A10F1C" w:rsidRPr="005D1647">
        <w:rPr>
          <w:rFonts w:asciiTheme="minorHAnsi" w:eastAsia="Times New Roman" w:hAnsiTheme="minorHAnsi" w:cstheme="minorHAnsi"/>
          <w:bCs/>
          <w:kern w:val="0"/>
          <w:lang w:eastAsia="pl-PL" w:bidi="ar-SA"/>
        </w:rPr>
        <w:t>. zm.</w:t>
      </w:r>
    </w:p>
    <w:p w14:paraId="28C10234" w14:textId="77777777" w:rsidR="00B8365B" w:rsidRPr="005D1647" w:rsidRDefault="00B8365B" w:rsidP="00CC357D">
      <w:pPr>
        <w:numPr>
          <w:ilvl w:val="0"/>
          <w:numId w:val="3"/>
        </w:numPr>
        <w:tabs>
          <w:tab w:val="left" w:pos="331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Umowa Pożyczki – Umowa Inwestycyjna, w rozumieniu Umowy Operacyjnej</w:t>
      </w:r>
      <w:r w:rsidR="00BC4FD8" w:rsidRPr="005D1647">
        <w:rPr>
          <w:rFonts w:asciiTheme="minorHAnsi" w:eastAsia="Times New Roman" w:hAnsiTheme="minorHAnsi" w:cstheme="minorHAnsi"/>
          <w:kern w:val="0"/>
          <w:lang w:eastAsia="ar-SA" w:bidi="ar-SA"/>
        </w:rPr>
        <w:t>.</w:t>
      </w:r>
    </w:p>
    <w:p w14:paraId="0F7E44F5" w14:textId="77777777" w:rsidR="00B8365B" w:rsidRPr="005D1647" w:rsidRDefault="00B8365B" w:rsidP="00CC357D">
      <w:pPr>
        <w:numPr>
          <w:ilvl w:val="0"/>
          <w:numId w:val="3"/>
        </w:numPr>
        <w:tabs>
          <w:tab w:val="left" w:pos="331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Pożyczka – pożyczka udzielana Pożyczkobiorcy przez Pożyczkodawcę w ramach Instrumentu Finansowego ze środków </w:t>
      </w:r>
      <w:r w:rsidR="00BC4FD8" w:rsidRPr="005D1647">
        <w:rPr>
          <w:rFonts w:asciiTheme="minorHAnsi" w:eastAsia="Times New Roman" w:hAnsiTheme="minorHAnsi" w:cstheme="minorHAnsi"/>
          <w:kern w:val="0"/>
          <w:lang w:eastAsia="ar-SA" w:bidi="ar-SA"/>
        </w:rPr>
        <w:t>w</w:t>
      </w:r>
      <w:r w:rsidRPr="005D1647">
        <w:rPr>
          <w:rFonts w:asciiTheme="minorHAnsi" w:eastAsia="Times New Roman" w:hAnsiTheme="minorHAnsi" w:cstheme="minorHAnsi"/>
          <w:kern w:val="0"/>
          <w:lang w:eastAsia="ar-SA" w:bidi="ar-SA"/>
        </w:rPr>
        <w:t xml:space="preserve">kładu </w:t>
      </w:r>
      <w:r w:rsidR="00AB638F" w:rsidRPr="005D1647">
        <w:rPr>
          <w:rFonts w:asciiTheme="minorHAnsi" w:eastAsia="Times New Roman" w:hAnsiTheme="minorHAnsi" w:cstheme="minorHAnsi"/>
          <w:kern w:val="0"/>
          <w:lang w:eastAsia="ar-SA" w:bidi="ar-SA"/>
        </w:rPr>
        <w:t xml:space="preserve">BGK </w:t>
      </w:r>
      <w:r w:rsidRPr="005D1647">
        <w:rPr>
          <w:rFonts w:asciiTheme="minorHAnsi" w:eastAsia="Times New Roman" w:hAnsiTheme="minorHAnsi" w:cstheme="minorHAnsi"/>
          <w:kern w:val="0"/>
          <w:lang w:eastAsia="ar-SA" w:bidi="ar-SA"/>
        </w:rPr>
        <w:t xml:space="preserve">oraz </w:t>
      </w:r>
      <w:r w:rsidR="00BC4FD8" w:rsidRPr="005D1647">
        <w:rPr>
          <w:rFonts w:asciiTheme="minorHAnsi" w:eastAsia="Times New Roman" w:hAnsiTheme="minorHAnsi" w:cstheme="minorHAnsi"/>
          <w:kern w:val="0"/>
          <w:lang w:eastAsia="ar-SA" w:bidi="ar-SA"/>
        </w:rPr>
        <w:t>w</w:t>
      </w:r>
      <w:r w:rsidRPr="005D1647">
        <w:rPr>
          <w:rFonts w:asciiTheme="minorHAnsi" w:eastAsia="Times New Roman" w:hAnsiTheme="minorHAnsi" w:cstheme="minorHAnsi"/>
          <w:kern w:val="0"/>
          <w:lang w:eastAsia="ar-SA" w:bidi="ar-SA"/>
        </w:rPr>
        <w:t xml:space="preserve">kładu Pośrednika Finansowego, na warunkach określonych w Załączniku </w:t>
      </w:r>
      <w:r w:rsidR="00CE52DC" w:rsidRPr="005D1647">
        <w:rPr>
          <w:rFonts w:asciiTheme="minorHAnsi" w:eastAsia="Times New Roman" w:hAnsiTheme="minorHAnsi" w:cstheme="minorHAnsi"/>
          <w:kern w:val="0"/>
          <w:lang w:eastAsia="ar-SA" w:bidi="ar-SA"/>
        </w:rPr>
        <w:t>n</w:t>
      </w:r>
      <w:r w:rsidRPr="005D1647">
        <w:rPr>
          <w:rFonts w:asciiTheme="minorHAnsi" w:eastAsia="Times New Roman" w:hAnsiTheme="minorHAnsi" w:cstheme="minorHAnsi"/>
          <w:kern w:val="0"/>
          <w:lang w:eastAsia="ar-SA" w:bidi="ar-SA"/>
        </w:rPr>
        <w:t>r [2] do Umowy Operacyjnej</w:t>
      </w:r>
      <w:r w:rsidR="00BC4FD8" w:rsidRPr="005D1647">
        <w:rPr>
          <w:rFonts w:asciiTheme="minorHAnsi" w:eastAsia="Times New Roman" w:hAnsiTheme="minorHAnsi" w:cstheme="minorHAnsi"/>
          <w:kern w:val="0"/>
          <w:lang w:eastAsia="ar-SA" w:bidi="ar-SA"/>
        </w:rPr>
        <w:t>.</w:t>
      </w:r>
    </w:p>
    <w:p w14:paraId="7A282A17" w14:textId="77777777" w:rsidR="00B8365B" w:rsidRPr="005D1647" w:rsidRDefault="00B8365B" w:rsidP="00CC357D">
      <w:pPr>
        <w:numPr>
          <w:ilvl w:val="0"/>
          <w:numId w:val="3"/>
        </w:numPr>
        <w:tabs>
          <w:tab w:val="left" w:pos="331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Administrator </w:t>
      </w:r>
      <w:r w:rsidR="00BC4FD8"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jednostka organizacyjna Pożyczkodawcy lub stanowisko pracy </w:t>
      </w:r>
      <w:r w:rsidR="007A0B0C" w:rsidRPr="005D1647">
        <w:rPr>
          <w:rFonts w:asciiTheme="minorHAnsi" w:eastAsia="Times New Roman" w:hAnsiTheme="minorHAnsi" w:cstheme="minorHAnsi"/>
          <w:kern w:val="0"/>
          <w:lang w:eastAsia="ar-SA" w:bidi="ar-SA"/>
        </w:rPr>
        <w:t>danego Pożyczko</w:t>
      </w:r>
      <w:r w:rsidR="00C46BAC" w:rsidRPr="005D1647">
        <w:rPr>
          <w:rFonts w:asciiTheme="minorHAnsi" w:eastAsia="Times New Roman" w:hAnsiTheme="minorHAnsi" w:cstheme="minorHAnsi"/>
          <w:kern w:val="0"/>
          <w:lang w:eastAsia="ar-SA" w:bidi="ar-SA"/>
        </w:rPr>
        <w:t xml:space="preserve">dawcy </w:t>
      </w:r>
      <w:r w:rsidRPr="005D1647">
        <w:rPr>
          <w:rFonts w:asciiTheme="minorHAnsi" w:eastAsia="Times New Roman" w:hAnsiTheme="minorHAnsi" w:cstheme="minorHAnsi"/>
          <w:kern w:val="0"/>
          <w:lang w:eastAsia="ar-SA" w:bidi="ar-SA"/>
        </w:rPr>
        <w:t>obsługujące umowy pożyczkowe</w:t>
      </w:r>
      <w:r w:rsidR="00625687" w:rsidRPr="005D1647">
        <w:rPr>
          <w:rFonts w:asciiTheme="minorHAnsi" w:eastAsia="Times New Roman" w:hAnsiTheme="minorHAnsi" w:cstheme="minorHAnsi"/>
          <w:kern w:val="0"/>
          <w:lang w:eastAsia="ar-SA" w:bidi="ar-SA"/>
        </w:rPr>
        <w:t>.</w:t>
      </w:r>
    </w:p>
    <w:p w14:paraId="71E3B24F" w14:textId="77777777" w:rsidR="007476FA" w:rsidRPr="005D1647" w:rsidRDefault="00A30D81" w:rsidP="00CC357D">
      <w:pPr>
        <w:numPr>
          <w:ilvl w:val="0"/>
          <w:numId w:val="3"/>
        </w:numPr>
        <w:tabs>
          <w:tab w:val="left" w:pos="-2127"/>
          <w:tab w:val="left" w:pos="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Anal</w:t>
      </w:r>
      <w:r w:rsidR="007476FA" w:rsidRPr="005D1647">
        <w:rPr>
          <w:rFonts w:asciiTheme="minorHAnsi" w:eastAsia="Times New Roman" w:hAnsiTheme="minorHAnsi" w:cstheme="minorHAnsi"/>
          <w:kern w:val="0"/>
          <w:lang w:eastAsia="ar-SA" w:bidi="ar-SA"/>
        </w:rPr>
        <w:t xml:space="preserve">ityk </w:t>
      </w:r>
      <w:r w:rsidR="002E4BD1" w:rsidRPr="005D1647">
        <w:rPr>
          <w:rFonts w:asciiTheme="minorHAnsi" w:eastAsia="Times New Roman" w:hAnsiTheme="minorHAnsi" w:cstheme="minorHAnsi"/>
          <w:kern w:val="0"/>
          <w:lang w:eastAsia="ar-SA" w:bidi="ar-SA"/>
        </w:rPr>
        <w:t>–</w:t>
      </w:r>
      <w:r w:rsidR="007476FA" w:rsidRPr="005D1647">
        <w:rPr>
          <w:rFonts w:asciiTheme="minorHAnsi" w:eastAsia="Times New Roman" w:hAnsiTheme="minorHAnsi" w:cstheme="minorHAnsi"/>
          <w:kern w:val="0"/>
          <w:lang w:eastAsia="ar-SA" w:bidi="ar-SA"/>
        </w:rPr>
        <w:t xml:space="preserve"> </w:t>
      </w:r>
      <w:r w:rsidR="00625687" w:rsidRPr="005D1647">
        <w:rPr>
          <w:rFonts w:asciiTheme="minorHAnsi" w:eastAsia="Times New Roman" w:hAnsiTheme="minorHAnsi" w:cstheme="minorHAnsi"/>
          <w:kern w:val="0"/>
          <w:lang w:eastAsia="ar-SA" w:bidi="ar-SA"/>
        </w:rPr>
        <w:t xml:space="preserve">pracownik </w:t>
      </w:r>
      <w:r w:rsidR="002E4BD1" w:rsidRPr="005D1647">
        <w:rPr>
          <w:rFonts w:asciiTheme="minorHAnsi" w:eastAsia="Times New Roman" w:hAnsiTheme="minorHAnsi" w:cstheme="minorHAnsi"/>
          <w:kern w:val="0"/>
          <w:lang w:eastAsia="ar-SA" w:bidi="ar-SA"/>
        </w:rPr>
        <w:t>wyznaczon</w:t>
      </w:r>
      <w:r w:rsidR="00625687" w:rsidRPr="005D1647">
        <w:rPr>
          <w:rFonts w:asciiTheme="minorHAnsi" w:eastAsia="Times New Roman" w:hAnsiTheme="minorHAnsi" w:cstheme="minorHAnsi"/>
          <w:kern w:val="0"/>
          <w:lang w:eastAsia="ar-SA" w:bidi="ar-SA"/>
        </w:rPr>
        <w:t>y</w:t>
      </w:r>
      <w:r w:rsidR="002E4BD1" w:rsidRPr="005D1647">
        <w:rPr>
          <w:rFonts w:asciiTheme="minorHAnsi" w:eastAsia="Times New Roman" w:hAnsiTheme="minorHAnsi" w:cstheme="minorHAnsi"/>
          <w:kern w:val="0"/>
          <w:lang w:eastAsia="ar-SA" w:bidi="ar-SA"/>
        </w:rPr>
        <w:t xml:space="preserve"> przez</w:t>
      </w:r>
      <w:r w:rsidR="00625687" w:rsidRPr="005D1647">
        <w:rPr>
          <w:rFonts w:asciiTheme="minorHAnsi" w:eastAsia="Times New Roman" w:hAnsiTheme="minorHAnsi" w:cstheme="minorHAnsi"/>
          <w:kern w:val="0"/>
          <w:lang w:eastAsia="ar-SA" w:bidi="ar-SA"/>
        </w:rPr>
        <w:t xml:space="preserve"> danego</w:t>
      </w:r>
      <w:r w:rsidR="002E4BD1" w:rsidRPr="005D1647">
        <w:rPr>
          <w:rFonts w:asciiTheme="minorHAnsi" w:eastAsia="Times New Roman" w:hAnsiTheme="minorHAnsi" w:cstheme="minorHAnsi"/>
          <w:kern w:val="0"/>
          <w:lang w:eastAsia="ar-SA" w:bidi="ar-SA"/>
        </w:rPr>
        <w:t xml:space="preserve"> Pożyczkodawcę, któr</w:t>
      </w:r>
      <w:r w:rsidR="00625687" w:rsidRPr="005D1647">
        <w:rPr>
          <w:rFonts w:asciiTheme="minorHAnsi" w:eastAsia="Times New Roman" w:hAnsiTheme="minorHAnsi" w:cstheme="minorHAnsi"/>
          <w:kern w:val="0"/>
          <w:lang w:eastAsia="ar-SA" w:bidi="ar-SA"/>
        </w:rPr>
        <w:t>y</w:t>
      </w:r>
      <w:r w:rsidR="002E4BD1" w:rsidRPr="005D1647">
        <w:rPr>
          <w:rFonts w:asciiTheme="minorHAnsi" w:eastAsia="Times New Roman" w:hAnsiTheme="minorHAnsi" w:cstheme="minorHAnsi"/>
          <w:kern w:val="0"/>
          <w:lang w:eastAsia="ar-SA" w:bidi="ar-SA"/>
        </w:rPr>
        <w:t xml:space="preserve"> dokonuje pełnej analizy formalnej i merytorycznej wniosku</w:t>
      </w:r>
      <w:r w:rsidR="00625687" w:rsidRPr="005D1647">
        <w:rPr>
          <w:rFonts w:asciiTheme="minorHAnsi" w:eastAsia="Times New Roman" w:hAnsiTheme="minorHAnsi" w:cstheme="minorHAnsi"/>
          <w:kern w:val="0"/>
          <w:lang w:eastAsia="ar-SA" w:bidi="ar-SA"/>
        </w:rPr>
        <w:t xml:space="preserve"> o udzielenie pożyczki.</w:t>
      </w:r>
    </w:p>
    <w:p w14:paraId="473C6793" w14:textId="77777777" w:rsidR="00080596" w:rsidRPr="005D1647" w:rsidRDefault="00A91EA7" w:rsidP="00CC357D">
      <w:pPr>
        <w:pStyle w:val="Akapitzlist"/>
        <w:numPr>
          <w:ilvl w:val="0"/>
          <w:numId w:val="3"/>
        </w:numPr>
        <w:spacing w:before="120" w:line="240" w:lineRule="auto"/>
        <w:ind w:left="426" w:hanging="426"/>
        <w:contextualSpacing w:val="0"/>
        <w:jc w:val="both"/>
        <w:rPr>
          <w:rFonts w:asciiTheme="minorHAnsi" w:eastAsia="Times New Roman" w:hAnsiTheme="minorHAnsi" w:cstheme="minorHAnsi"/>
          <w:kern w:val="0"/>
          <w:szCs w:val="24"/>
          <w:lang w:eastAsia="ar-SA" w:bidi="ar-SA"/>
        </w:rPr>
      </w:pPr>
      <w:r w:rsidRPr="005D1647">
        <w:rPr>
          <w:rFonts w:asciiTheme="minorHAnsi" w:eastAsia="Times New Roman" w:hAnsiTheme="minorHAnsi" w:cstheme="minorHAnsi"/>
          <w:kern w:val="0"/>
          <w:lang w:eastAsia="ar-SA" w:bidi="ar-SA"/>
        </w:rPr>
        <w:t>Komisja Pożyczkowa</w:t>
      </w:r>
      <w:r w:rsidR="00080596" w:rsidRPr="005D1647">
        <w:rPr>
          <w:rFonts w:asciiTheme="minorHAnsi" w:hAnsiTheme="minorHAnsi" w:cstheme="minorHAnsi"/>
        </w:rPr>
        <w:t xml:space="preserve"> </w:t>
      </w:r>
      <w:r w:rsidR="00080596" w:rsidRPr="005D1647">
        <w:rPr>
          <w:rFonts w:asciiTheme="minorHAnsi" w:eastAsia="Times New Roman" w:hAnsiTheme="minorHAnsi" w:cstheme="minorHAnsi"/>
          <w:kern w:val="0"/>
          <w:szCs w:val="24"/>
          <w:lang w:eastAsia="ar-SA" w:bidi="ar-SA"/>
        </w:rPr>
        <w:t xml:space="preserve">(Komisja) </w:t>
      </w:r>
      <w:r w:rsidR="00AB638F" w:rsidRPr="005D1647">
        <w:rPr>
          <w:rFonts w:asciiTheme="minorHAnsi" w:eastAsia="Times New Roman" w:hAnsiTheme="minorHAnsi" w:cstheme="minorHAnsi"/>
          <w:kern w:val="0"/>
          <w:szCs w:val="24"/>
          <w:lang w:eastAsia="ar-SA" w:bidi="ar-SA"/>
        </w:rPr>
        <w:t>–</w:t>
      </w:r>
      <w:r w:rsidR="00080596" w:rsidRPr="005D1647">
        <w:rPr>
          <w:rFonts w:asciiTheme="minorHAnsi" w:eastAsia="Times New Roman" w:hAnsiTheme="minorHAnsi" w:cstheme="minorHAnsi"/>
          <w:kern w:val="0"/>
          <w:szCs w:val="24"/>
          <w:lang w:eastAsia="ar-SA" w:bidi="ar-SA"/>
        </w:rPr>
        <w:t xml:space="preserve"> komisj</w:t>
      </w:r>
      <w:r w:rsidRPr="005D1647">
        <w:rPr>
          <w:rFonts w:asciiTheme="minorHAnsi" w:eastAsia="Times New Roman" w:hAnsiTheme="minorHAnsi" w:cstheme="minorHAnsi"/>
          <w:kern w:val="0"/>
          <w:szCs w:val="24"/>
          <w:lang w:eastAsia="ar-SA" w:bidi="ar-SA"/>
        </w:rPr>
        <w:t>a</w:t>
      </w:r>
      <w:r w:rsidR="00080596" w:rsidRPr="005D1647">
        <w:rPr>
          <w:rFonts w:asciiTheme="minorHAnsi" w:eastAsia="Times New Roman" w:hAnsiTheme="minorHAnsi" w:cstheme="minorHAnsi"/>
          <w:kern w:val="0"/>
          <w:szCs w:val="24"/>
          <w:lang w:eastAsia="ar-SA" w:bidi="ar-SA"/>
        </w:rPr>
        <w:t xml:space="preserve"> działając</w:t>
      </w:r>
      <w:r w:rsidRPr="005D1647">
        <w:rPr>
          <w:rFonts w:asciiTheme="minorHAnsi" w:eastAsia="Times New Roman" w:hAnsiTheme="minorHAnsi" w:cstheme="minorHAnsi"/>
          <w:kern w:val="0"/>
          <w:szCs w:val="24"/>
          <w:lang w:eastAsia="ar-SA" w:bidi="ar-SA"/>
        </w:rPr>
        <w:t>a</w:t>
      </w:r>
      <w:r w:rsidR="00080596" w:rsidRPr="005D1647">
        <w:rPr>
          <w:rFonts w:asciiTheme="minorHAnsi" w:eastAsia="Times New Roman" w:hAnsiTheme="minorHAnsi" w:cstheme="minorHAnsi"/>
          <w:kern w:val="0"/>
          <w:szCs w:val="24"/>
          <w:lang w:eastAsia="ar-SA" w:bidi="ar-SA"/>
        </w:rPr>
        <w:t xml:space="preserve"> w ramach struktur właściwego Pożyczkodawcy złożon</w:t>
      </w:r>
      <w:r w:rsidRPr="005D1647">
        <w:rPr>
          <w:rFonts w:asciiTheme="minorHAnsi" w:eastAsia="Times New Roman" w:hAnsiTheme="minorHAnsi" w:cstheme="minorHAnsi"/>
          <w:kern w:val="0"/>
          <w:szCs w:val="24"/>
          <w:lang w:eastAsia="ar-SA" w:bidi="ar-SA"/>
        </w:rPr>
        <w:t>a</w:t>
      </w:r>
      <w:r w:rsidR="00080596" w:rsidRPr="005D1647">
        <w:rPr>
          <w:rFonts w:asciiTheme="minorHAnsi" w:eastAsia="Times New Roman" w:hAnsiTheme="minorHAnsi" w:cstheme="minorHAnsi"/>
          <w:kern w:val="0"/>
          <w:szCs w:val="24"/>
          <w:lang w:eastAsia="ar-SA" w:bidi="ar-SA"/>
        </w:rPr>
        <w:t xml:space="preserve"> z członków</w:t>
      </w:r>
      <w:r w:rsidR="00BF28C7" w:rsidRPr="005D1647">
        <w:rPr>
          <w:rFonts w:asciiTheme="minorHAnsi" w:eastAsia="Times New Roman" w:hAnsiTheme="minorHAnsi" w:cstheme="minorHAnsi"/>
          <w:kern w:val="0"/>
          <w:szCs w:val="24"/>
          <w:lang w:eastAsia="ar-SA" w:bidi="ar-SA"/>
        </w:rPr>
        <w:t>, którzy złożyli oświadczenie o </w:t>
      </w:r>
      <w:r w:rsidR="00CE52DC" w:rsidRPr="005D1647">
        <w:rPr>
          <w:rFonts w:asciiTheme="minorHAnsi" w:eastAsia="Times New Roman" w:hAnsiTheme="minorHAnsi" w:cstheme="minorHAnsi"/>
          <w:kern w:val="0"/>
          <w:szCs w:val="24"/>
          <w:lang w:eastAsia="ar-SA" w:bidi="ar-SA"/>
        </w:rPr>
        <w:t>bezstronności w brzmieniu Załącznik</w:t>
      </w:r>
      <w:r w:rsidR="009F0614" w:rsidRPr="005D1647">
        <w:rPr>
          <w:rFonts w:asciiTheme="minorHAnsi" w:eastAsia="Times New Roman" w:hAnsiTheme="minorHAnsi" w:cstheme="minorHAnsi"/>
          <w:kern w:val="0"/>
          <w:szCs w:val="24"/>
          <w:lang w:eastAsia="ar-SA" w:bidi="ar-SA"/>
        </w:rPr>
        <w:t xml:space="preserve"> Nr </w:t>
      </w:r>
      <w:r w:rsidR="00555AEB" w:rsidRPr="005D1647">
        <w:rPr>
          <w:rFonts w:asciiTheme="minorHAnsi" w:eastAsia="Times New Roman" w:hAnsiTheme="minorHAnsi" w:cstheme="minorHAnsi"/>
          <w:kern w:val="0"/>
          <w:szCs w:val="24"/>
          <w:lang w:eastAsia="ar-SA" w:bidi="ar-SA"/>
        </w:rPr>
        <w:t>1</w:t>
      </w:r>
      <w:r w:rsidR="009F0614" w:rsidRPr="005D1647">
        <w:rPr>
          <w:rFonts w:asciiTheme="minorHAnsi" w:eastAsia="Times New Roman" w:hAnsiTheme="minorHAnsi" w:cstheme="minorHAnsi"/>
          <w:kern w:val="0"/>
          <w:szCs w:val="24"/>
          <w:lang w:eastAsia="ar-SA" w:bidi="ar-SA"/>
        </w:rPr>
        <w:t xml:space="preserve"> do niniejszego regulaminu</w:t>
      </w:r>
      <w:r w:rsidR="00080596" w:rsidRPr="005D1647">
        <w:rPr>
          <w:rFonts w:asciiTheme="minorHAnsi" w:eastAsia="Times New Roman" w:hAnsiTheme="minorHAnsi" w:cstheme="minorHAnsi"/>
          <w:kern w:val="0"/>
          <w:szCs w:val="24"/>
          <w:lang w:eastAsia="ar-SA" w:bidi="ar-SA"/>
        </w:rPr>
        <w:t xml:space="preserve">, </w:t>
      </w:r>
      <w:r w:rsidRPr="005D1647">
        <w:rPr>
          <w:rFonts w:asciiTheme="minorHAnsi" w:eastAsia="Times New Roman" w:hAnsiTheme="minorHAnsi" w:cstheme="minorHAnsi"/>
          <w:kern w:val="0"/>
          <w:szCs w:val="24"/>
          <w:lang w:eastAsia="ar-SA" w:bidi="ar-SA"/>
        </w:rPr>
        <w:t>dokonująca</w:t>
      </w:r>
      <w:r w:rsidR="00080596" w:rsidRPr="005D1647">
        <w:rPr>
          <w:rFonts w:asciiTheme="minorHAnsi" w:eastAsia="Times New Roman" w:hAnsiTheme="minorHAnsi" w:cstheme="minorHAnsi"/>
          <w:kern w:val="0"/>
          <w:szCs w:val="24"/>
          <w:lang w:eastAsia="ar-SA" w:bidi="ar-SA"/>
        </w:rPr>
        <w:t xml:space="preserve"> ostatecznej analizy składanych wniosków o</w:t>
      </w:r>
      <w:r w:rsidR="003C65CD" w:rsidRPr="005D1647">
        <w:rPr>
          <w:rFonts w:asciiTheme="minorHAnsi" w:eastAsia="Times New Roman" w:hAnsiTheme="minorHAnsi" w:cstheme="minorHAnsi"/>
          <w:kern w:val="0"/>
          <w:szCs w:val="24"/>
          <w:lang w:eastAsia="ar-SA" w:bidi="ar-SA"/>
        </w:rPr>
        <w:t> </w:t>
      </w:r>
      <w:r w:rsidR="00080596" w:rsidRPr="005D1647">
        <w:rPr>
          <w:rFonts w:asciiTheme="minorHAnsi" w:eastAsia="Times New Roman" w:hAnsiTheme="minorHAnsi" w:cstheme="minorHAnsi"/>
          <w:kern w:val="0"/>
          <w:szCs w:val="24"/>
          <w:lang w:eastAsia="ar-SA" w:bidi="ar-SA"/>
        </w:rPr>
        <w:t>udzielenie pożyczki.</w:t>
      </w:r>
      <w:r w:rsidR="00F026E1" w:rsidRPr="005D1647">
        <w:rPr>
          <w:rFonts w:asciiTheme="minorHAnsi" w:eastAsia="Times New Roman" w:hAnsiTheme="minorHAnsi" w:cstheme="minorHAnsi"/>
          <w:kern w:val="0"/>
          <w:szCs w:val="24"/>
          <w:lang w:eastAsia="ar-SA" w:bidi="ar-SA"/>
        </w:rPr>
        <w:t xml:space="preserve"> W skład Komisji działającej w MARR SA </w:t>
      </w:r>
      <w:r w:rsidR="00F026E1" w:rsidRPr="005D1647">
        <w:rPr>
          <w:rFonts w:asciiTheme="minorHAnsi" w:hAnsiTheme="minorHAnsi" w:cs="Times New Roman"/>
        </w:rPr>
        <w:t>wchodzą 3 osoby: osoba kierująca DIF MARR SA lub osoba ją zastępująca wyznaczona przez Zarząd MARR SA (jako Przewodniczący Komisji), prawnik oraz pracownik DIF (jako członkowie Komisji).</w:t>
      </w:r>
    </w:p>
    <w:p w14:paraId="735E5B60" w14:textId="77777777" w:rsidR="009749B7" w:rsidRPr="005D1647" w:rsidRDefault="0015717C" w:rsidP="00CC357D">
      <w:pPr>
        <w:pStyle w:val="Poziom2"/>
        <w:numPr>
          <w:ilvl w:val="0"/>
          <w:numId w:val="3"/>
        </w:numPr>
        <w:tabs>
          <w:tab w:val="clear" w:pos="1134"/>
        </w:tabs>
        <w:ind w:left="426" w:hanging="426"/>
        <w:rPr>
          <w:rFonts w:asciiTheme="minorHAnsi" w:hAnsiTheme="minorHAnsi" w:cstheme="minorHAnsi"/>
          <w:sz w:val="24"/>
          <w:szCs w:val="24"/>
        </w:rPr>
      </w:pPr>
      <w:r w:rsidRPr="005D1647">
        <w:rPr>
          <w:rFonts w:asciiTheme="minorHAnsi" w:hAnsiTheme="minorHAnsi" w:cstheme="minorHAnsi"/>
          <w:sz w:val="24"/>
          <w:szCs w:val="24"/>
        </w:rPr>
        <w:t>MŚP – mikro, małe i średnie przedsiębiorstwa w rozumieniu Załącznika I do Rozporządzenia 651/2014.</w:t>
      </w:r>
    </w:p>
    <w:p w14:paraId="05E45E13" w14:textId="77777777" w:rsidR="009749B7" w:rsidRPr="005D1647" w:rsidRDefault="009749B7" w:rsidP="00CC357D">
      <w:pPr>
        <w:pStyle w:val="Poziom2"/>
        <w:numPr>
          <w:ilvl w:val="0"/>
          <w:numId w:val="3"/>
        </w:numPr>
        <w:tabs>
          <w:tab w:val="clear" w:pos="1134"/>
        </w:tabs>
        <w:ind w:left="426" w:hanging="426"/>
        <w:rPr>
          <w:rFonts w:asciiTheme="minorHAnsi" w:hAnsiTheme="minorHAnsi" w:cstheme="minorHAnsi"/>
          <w:sz w:val="24"/>
          <w:szCs w:val="24"/>
        </w:rPr>
      </w:pPr>
      <w:r w:rsidRPr="005D1647">
        <w:rPr>
          <w:rFonts w:ascii="Calibri" w:hAnsi="Calibri" w:cs="Calibri"/>
          <w:sz w:val="24"/>
          <w:szCs w:val="24"/>
          <w:lang w:eastAsia="ar-SA"/>
        </w:rPr>
        <w:t xml:space="preserve">Oświadczenie o bezstronności – oświadczenie w brzmieniu załącznika nr </w:t>
      </w:r>
      <w:r w:rsidR="00555AEB" w:rsidRPr="005D1647">
        <w:rPr>
          <w:rFonts w:ascii="Calibri" w:hAnsi="Calibri" w:cs="Calibri"/>
          <w:sz w:val="24"/>
          <w:szCs w:val="24"/>
          <w:lang w:eastAsia="ar-SA"/>
        </w:rPr>
        <w:t>1</w:t>
      </w:r>
      <w:r w:rsidRPr="005D1647">
        <w:rPr>
          <w:rFonts w:ascii="Calibri" w:hAnsi="Calibri" w:cs="Calibri"/>
          <w:sz w:val="24"/>
          <w:szCs w:val="24"/>
          <w:lang w:eastAsia="ar-SA"/>
        </w:rPr>
        <w:t xml:space="preserve"> do niniejszego regulaminu, podpisywane każdorazowo przy dokonywaniu oceny wniosku pożyczkowego oraz wniosku o zmianę umowy pożyczki przez Analityka, a także przez każdego z członków Komisji Pożyczkowej oraz każdego członka organu wykonawczego </w:t>
      </w:r>
      <w:r w:rsidRPr="005D1647">
        <w:rPr>
          <w:rFonts w:ascii="Calibri" w:hAnsi="Calibri" w:cs="Calibri"/>
          <w:sz w:val="24"/>
          <w:szCs w:val="24"/>
          <w:lang w:eastAsia="ar-SA"/>
        </w:rPr>
        <w:lastRenderedPageBreak/>
        <w:t>Pożyczkodawcy biorącego udział w wydawaniu uchwały o udzieleniu lub odmowie udzielenia pożyczki oraz uchwały o zmianie lub odmowie zmiany umowy pożyczki.</w:t>
      </w:r>
    </w:p>
    <w:p w14:paraId="24F9BD78" w14:textId="77777777" w:rsidR="009749B7" w:rsidRPr="00335735" w:rsidRDefault="009749B7" w:rsidP="00CC357D">
      <w:pPr>
        <w:pStyle w:val="Poziom2"/>
        <w:numPr>
          <w:ilvl w:val="0"/>
          <w:numId w:val="3"/>
        </w:numPr>
        <w:tabs>
          <w:tab w:val="clear" w:pos="1134"/>
        </w:tabs>
        <w:ind w:left="426" w:hanging="426"/>
        <w:rPr>
          <w:rFonts w:asciiTheme="minorHAnsi" w:hAnsiTheme="minorHAnsi" w:cstheme="minorHAnsi"/>
          <w:sz w:val="24"/>
          <w:szCs w:val="24"/>
        </w:rPr>
      </w:pPr>
      <w:r w:rsidRPr="005D1647">
        <w:rPr>
          <w:rFonts w:ascii="Calibri" w:hAnsi="Calibri" w:cs="Calibri"/>
          <w:sz w:val="24"/>
          <w:szCs w:val="24"/>
          <w:lang w:eastAsia="ar-SA"/>
        </w:rPr>
        <w:t xml:space="preserve">Dodatkowa karencja – dodatkowa </w:t>
      </w:r>
      <w:r w:rsidR="008A6082" w:rsidRPr="005D1647">
        <w:rPr>
          <w:rFonts w:ascii="Calibri" w:hAnsi="Calibri" w:cs="Calibri"/>
          <w:sz w:val="24"/>
          <w:szCs w:val="24"/>
          <w:lang w:eastAsia="ar-SA"/>
        </w:rPr>
        <w:t xml:space="preserve">maksymalnie </w:t>
      </w:r>
      <w:r w:rsidRPr="005D1647">
        <w:rPr>
          <w:rFonts w:ascii="Calibri" w:hAnsi="Calibri" w:cs="Calibri"/>
          <w:sz w:val="24"/>
          <w:szCs w:val="24"/>
          <w:lang w:eastAsia="ar-SA"/>
        </w:rPr>
        <w:t>6 – miesięczną karencja w spłacie rat kapitałowych pożyczki lub/i dodatkowa</w:t>
      </w:r>
      <w:r w:rsidR="008A6082" w:rsidRPr="005D1647">
        <w:rPr>
          <w:rFonts w:ascii="Calibri" w:hAnsi="Calibri" w:cs="Calibri"/>
          <w:sz w:val="24"/>
          <w:szCs w:val="24"/>
          <w:lang w:eastAsia="ar-SA"/>
        </w:rPr>
        <w:t xml:space="preserve"> maksymalnie</w:t>
      </w:r>
      <w:r w:rsidRPr="005D1647">
        <w:rPr>
          <w:rFonts w:ascii="Calibri" w:hAnsi="Calibri" w:cs="Calibri"/>
          <w:sz w:val="24"/>
          <w:szCs w:val="24"/>
          <w:lang w:eastAsia="ar-SA"/>
        </w:rPr>
        <w:t xml:space="preserve"> 4 - miesięczna karencja w spłacie rat kapitałowo – odsetkowych, jaką mogą uzyskać Wnioskodawcy/Pożyczkobiorcy </w:t>
      </w:r>
      <w:r w:rsidR="001C47FE" w:rsidRPr="005D1647">
        <w:rPr>
          <w:rFonts w:ascii="Calibri" w:hAnsi="Calibri" w:cs="Calibri"/>
          <w:sz w:val="24"/>
          <w:szCs w:val="24"/>
          <w:lang w:eastAsia="ar-SA"/>
        </w:rPr>
        <w:t>korzystający z finansowania, o którym mowa w § 5 ust. 1.</w:t>
      </w:r>
      <w:r w:rsidR="005D1647">
        <w:rPr>
          <w:rFonts w:ascii="Calibri" w:hAnsi="Calibri" w:cs="Calibri"/>
          <w:sz w:val="24"/>
          <w:szCs w:val="24"/>
          <w:lang w:eastAsia="ar-SA"/>
        </w:rPr>
        <w:t xml:space="preserve"> </w:t>
      </w:r>
      <w:r w:rsidR="000E6F84" w:rsidRPr="005D1647">
        <w:rPr>
          <w:rFonts w:ascii="Calibri" w:hAnsi="Calibri" w:cs="Calibri"/>
          <w:sz w:val="24"/>
          <w:szCs w:val="24"/>
          <w:lang w:eastAsia="ar-SA"/>
        </w:rPr>
        <w:t xml:space="preserve">Każda z dodatkowych karencji </w:t>
      </w:r>
      <w:r w:rsidR="000E6F84" w:rsidRPr="00335735">
        <w:rPr>
          <w:rFonts w:ascii="Calibri" w:hAnsi="Calibri" w:cs="Calibri"/>
          <w:sz w:val="24"/>
          <w:szCs w:val="24"/>
          <w:lang w:eastAsia="ar-SA"/>
        </w:rPr>
        <w:t>może być udzielona do dnia 31 grudnia 2020 r.</w:t>
      </w:r>
    </w:p>
    <w:p w14:paraId="1BE671C6" w14:textId="649B6E7A" w:rsidR="00335735" w:rsidRPr="007A7802" w:rsidRDefault="00B81198" w:rsidP="00CC357D">
      <w:pPr>
        <w:pStyle w:val="Poziom2"/>
        <w:numPr>
          <w:ilvl w:val="0"/>
          <w:numId w:val="3"/>
        </w:numPr>
        <w:tabs>
          <w:tab w:val="clear" w:pos="1134"/>
        </w:tabs>
        <w:ind w:left="426" w:hanging="426"/>
        <w:rPr>
          <w:rFonts w:asciiTheme="minorHAnsi" w:hAnsiTheme="minorHAnsi" w:cstheme="minorHAnsi"/>
          <w:sz w:val="24"/>
          <w:szCs w:val="24"/>
        </w:rPr>
      </w:pPr>
      <w:r w:rsidRPr="007A7802">
        <w:rPr>
          <w:rFonts w:asciiTheme="minorHAnsi" w:hAnsiTheme="minorHAnsi" w:cstheme="minorHAnsi"/>
          <w:sz w:val="24"/>
          <w:szCs w:val="24"/>
          <w:lang w:eastAsia="ar-SA"/>
        </w:rPr>
        <w:t xml:space="preserve">Dodatkowa karencja II - </w:t>
      </w:r>
      <w:r w:rsidR="00335735" w:rsidRPr="007A7802">
        <w:rPr>
          <w:rFonts w:asciiTheme="minorHAnsi" w:hAnsiTheme="minorHAnsi" w:cstheme="minorHAnsi"/>
          <w:sz w:val="24"/>
          <w:szCs w:val="24"/>
          <w:lang w:eastAsia="ar-SA"/>
        </w:rPr>
        <w:t>dodatkowe</w:t>
      </w:r>
      <w:r w:rsidR="0018094D" w:rsidRPr="007A7802">
        <w:rPr>
          <w:rFonts w:asciiTheme="minorHAnsi" w:hAnsiTheme="minorHAnsi" w:cstheme="minorHAnsi"/>
          <w:sz w:val="24"/>
          <w:szCs w:val="24"/>
          <w:lang w:eastAsia="ar-SA"/>
        </w:rPr>
        <w:t xml:space="preserve"> rozwiązania w formie „kolejnej</w:t>
      </w:r>
      <w:r w:rsidR="00335735" w:rsidRPr="007A7802">
        <w:rPr>
          <w:rFonts w:asciiTheme="minorHAnsi" w:hAnsiTheme="minorHAnsi" w:cstheme="minorHAnsi"/>
          <w:sz w:val="24"/>
          <w:szCs w:val="24"/>
          <w:lang w:eastAsia="ar-SA"/>
        </w:rPr>
        <w:t xml:space="preserve"> dodatkowej karencji II” obejmującej spłatę kapitału i odsetek </w:t>
      </w:r>
      <w:r w:rsidR="00335735" w:rsidRPr="007A7802">
        <w:rPr>
          <w:rFonts w:asciiTheme="minorHAnsi" w:hAnsiTheme="minorHAnsi" w:cstheme="minorHAnsi"/>
          <w:sz w:val="24"/>
          <w:szCs w:val="24"/>
        </w:rPr>
        <w:t xml:space="preserve">w przypadku, w którym nie nastąpiła jeszcze jakakolwiek spłata kapitału Jednostkowej Pożyczki lub w formie „kolejnych wakacji kredytowych II” obejmujących spłatę kapitału i odsetek, które są możliwe do zastosowania w przypadku, w którym Jednostkowa Pożyczka znajduje się na etapie spłaty. Każda z dodatkowych karencji II może trwać maksymalnie do dnia </w:t>
      </w:r>
      <w:r w:rsidR="00845747">
        <w:rPr>
          <w:rFonts w:asciiTheme="minorHAnsi" w:hAnsiTheme="minorHAnsi" w:cstheme="minorHAnsi"/>
          <w:sz w:val="24"/>
          <w:szCs w:val="24"/>
        </w:rPr>
        <w:t>31 grudnia</w:t>
      </w:r>
      <w:r w:rsidR="00882F80">
        <w:rPr>
          <w:rFonts w:asciiTheme="minorHAnsi" w:hAnsiTheme="minorHAnsi" w:cstheme="minorHAnsi"/>
          <w:sz w:val="24"/>
          <w:szCs w:val="24"/>
        </w:rPr>
        <w:t xml:space="preserve"> </w:t>
      </w:r>
      <w:r w:rsidR="00335735" w:rsidRPr="007A7802">
        <w:rPr>
          <w:rFonts w:asciiTheme="minorHAnsi" w:hAnsiTheme="minorHAnsi" w:cstheme="minorHAnsi"/>
          <w:sz w:val="24"/>
          <w:szCs w:val="24"/>
        </w:rPr>
        <w:t xml:space="preserve">2021 r., przy czym każda z tych karencji może być wprowadzona do Umów Inwestycyjnych z datą wsteczną nie </w:t>
      </w:r>
      <w:r w:rsidR="00AB2F16" w:rsidRPr="007A7802">
        <w:rPr>
          <w:rFonts w:asciiTheme="minorHAnsi" w:hAnsiTheme="minorHAnsi" w:cstheme="minorHAnsi"/>
          <w:sz w:val="24"/>
          <w:szCs w:val="24"/>
        </w:rPr>
        <w:t xml:space="preserve">wcześniej </w:t>
      </w:r>
      <w:r w:rsidR="00335735" w:rsidRPr="007A7802">
        <w:rPr>
          <w:rFonts w:asciiTheme="minorHAnsi" w:hAnsiTheme="minorHAnsi" w:cstheme="minorHAnsi"/>
          <w:sz w:val="24"/>
          <w:szCs w:val="24"/>
        </w:rPr>
        <w:t xml:space="preserve">niż od dnia </w:t>
      </w:r>
      <w:r w:rsidR="00A81C0E">
        <w:rPr>
          <w:rFonts w:asciiTheme="minorHAnsi" w:hAnsiTheme="minorHAnsi" w:cstheme="minorHAnsi"/>
          <w:sz w:val="24"/>
          <w:szCs w:val="24"/>
        </w:rPr>
        <w:t>14 lipca 2021 r.</w:t>
      </w:r>
    </w:p>
    <w:p w14:paraId="72A76FD9" w14:textId="77777777" w:rsidR="00B8365B" w:rsidRPr="005D1647" w:rsidRDefault="00B8365B" w:rsidP="00B73F1A">
      <w:pPr>
        <w:spacing w:before="120" w:line="240" w:lineRule="auto"/>
        <w:ind w:left="150" w:hanging="150"/>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3</w:t>
      </w:r>
    </w:p>
    <w:p w14:paraId="1C7ADD82" w14:textId="77777777" w:rsidR="00B8365B" w:rsidRPr="005D1647" w:rsidRDefault="00B8365B" w:rsidP="00913ACD">
      <w:pPr>
        <w:pStyle w:val="Akapitzlist"/>
        <w:numPr>
          <w:ilvl w:val="0"/>
          <w:numId w:val="47"/>
        </w:numPr>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eastAsia="Calibri" w:hAnsiTheme="minorHAnsi" w:cstheme="minorHAnsi"/>
          <w:bCs/>
          <w:kern w:val="0"/>
          <w:lang w:eastAsia="en-US" w:bidi="ar-SA"/>
        </w:rPr>
        <w:t xml:space="preserve">Pożyczkę otrzymać mogą </w:t>
      </w:r>
      <w:r w:rsidRPr="005D1647">
        <w:rPr>
          <w:rFonts w:asciiTheme="minorHAnsi" w:eastAsia="Calibri" w:hAnsiTheme="minorHAnsi" w:cstheme="minorHAnsi"/>
          <w:kern w:val="0"/>
          <w:lang w:eastAsia="en-US" w:bidi="ar-SA"/>
        </w:rPr>
        <w:t>przedsiębiorcy spełniający łącznie następujące kryteria:</w:t>
      </w:r>
    </w:p>
    <w:p w14:paraId="30907980" w14:textId="77777777" w:rsidR="00B8365B" w:rsidRPr="005D1647" w:rsidRDefault="00B8365B" w:rsidP="00913ACD">
      <w:pPr>
        <w:numPr>
          <w:ilvl w:val="0"/>
          <w:numId w:val="49"/>
        </w:numPr>
        <w:spacing w:before="120" w:after="120" w:line="240" w:lineRule="auto"/>
        <w:ind w:hanging="294"/>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nie znajdują się w trudnej sytuacji w rozumieniu pkt. 20 Wytycznych dotyczących pomocy państwa na ratowanie i restrukturyzację przedsiębiorstw niefinansowych znajdujących się w trudnej sytuacji (Dz. Urz. UE C  249/1 z 31.07.2014 r.),</w:t>
      </w:r>
    </w:p>
    <w:p w14:paraId="319202F6" w14:textId="77777777" w:rsidR="00B8365B" w:rsidRPr="005D1647" w:rsidRDefault="00B8365B" w:rsidP="00913ACD">
      <w:pPr>
        <w:numPr>
          <w:ilvl w:val="0"/>
          <w:numId w:val="49"/>
        </w:numPr>
        <w:spacing w:before="120" w:after="120" w:line="240" w:lineRule="auto"/>
        <w:ind w:hanging="294"/>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nie ciąży na nich obowiązek zwrotu pomocy, wynikający z decyzji Komisji Europejskiej uznającej pomoc za niezgodną z prawem oraz ze wspólnym rynkiem lub orzeczenia sądu krajowego lub unijnego,</w:t>
      </w:r>
    </w:p>
    <w:p w14:paraId="49885A94" w14:textId="77777777" w:rsidR="00B8365B" w:rsidRPr="005D1647" w:rsidRDefault="00B8365B" w:rsidP="00913ACD">
      <w:pPr>
        <w:numPr>
          <w:ilvl w:val="0"/>
          <w:numId w:val="49"/>
        </w:numPr>
        <w:spacing w:before="120" w:after="120" w:line="240" w:lineRule="auto"/>
        <w:ind w:hanging="294"/>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są mikro, małym lub średnim przedsiębiorstwem w rozumieniu przepisów załącznika nr I Rozporządzenia Komisji (UE) nr 651/2014 z dnia 17 czerwca 2014 r., uznającego niektóre rodzaje pomocy za zgodne z rynkiem wewnętrznym w zastosowaniu art. 107 i 108 Traktatu,</w:t>
      </w:r>
    </w:p>
    <w:p w14:paraId="0F07B6FC" w14:textId="77777777" w:rsidR="00B8365B" w:rsidRPr="005D1647" w:rsidRDefault="00B8365B" w:rsidP="00913ACD">
      <w:pPr>
        <w:numPr>
          <w:ilvl w:val="0"/>
          <w:numId w:val="49"/>
        </w:numPr>
        <w:spacing w:before="120" w:after="120" w:line="240" w:lineRule="auto"/>
        <w:ind w:hanging="294"/>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nie są wykluczeni, stosownie do Rozporządzenia Komisji (UE) nr 1407/2013 z dnia 18</w:t>
      </w:r>
      <w:r w:rsidR="00183111" w:rsidRPr="005D1647">
        <w:rPr>
          <w:rFonts w:asciiTheme="minorHAnsi" w:eastAsia="Calibri" w:hAnsiTheme="minorHAnsi" w:cstheme="minorHAnsi"/>
          <w:kern w:val="0"/>
          <w:lang w:eastAsia="en-US" w:bidi="ar-SA"/>
        </w:rPr>
        <w:t> </w:t>
      </w:r>
      <w:r w:rsidRPr="005D1647">
        <w:rPr>
          <w:rFonts w:asciiTheme="minorHAnsi" w:eastAsia="Calibri" w:hAnsiTheme="minorHAnsi" w:cstheme="minorHAnsi"/>
          <w:kern w:val="0"/>
          <w:lang w:eastAsia="en-US" w:bidi="ar-SA"/>
        </w:rPr>
        <w:t xml:space="preserve">grudnia 2013 r. w sprawie stosowania art. 107 i 108 Traktatu o funkcjonowaniu Unii Europejskiej do pomocy de </w:t>
      </w:r>
      <w:proofErr w:type="spellStart"/>
      <w:r w:rsidRPr="005D1647">
        <w:rPr>
          <w:rFonts w:asciiTheme="minorHAnsi" w:eastAsia="Calibri" w:hAnsiTheme="minorHAnsi" w:cstheme="minorHAnsi"/>
          <w:kern w:val="0"/>
          <w:lang w:eastAsia="en-US" w:bidi="ar-SA"/>
        </w:rPr>
        <w:t>minimis</w:t>
      </w:r>
      <w:proofErr w:type="spellEnd"/>
      <w:r w:rsidRPr="005D1647">
        <w:rPr>
          <w:rFonts w:asciiTheme="minorHAnsi" w:eastAsia="Calibri" w:hAnsiTheme="minorHAnsi" w:cstheme="minorHAnsi"/>
          <w:kern w:val="0"/>
          <w:lang w:eastAsia="en-US" w:bidi="ar-SA"/>
        </w:rPr>
        <w:t xml:space="preserve"> (jeżeli przedsiębiorstwo ubiega się o pomoc de </w:t>
      </w:r>
      <w:proofErr w:type="spellStart"/>
      <w:r w:rsidRPr="005D1647">
        <w:rPr>
          <w:rFonts w:asciiTheme="minorHAnsi" w:eastAsia="Calibri" w:hAnsiTheme="minorHAnsi" w:cstheme="minorHAnsi"/>
          <w:kern w:val="0"/>
          <w:lang w:eastAsia="en-US" w:bidi="ar-SA"/>
        </w:rPr>
        <w:t>minimis</w:t>
      </w:r>
      <w:proofErr w:type="spellEnd"/>
      <w:r w:rsidRPr="005D1647">
        <w:rPr>
          <w:rFonts w:asciiTheme="minorHAnsi" w:eastAsia="Calibri" w:hAnsiTheme="minorHAnsi" w:cstheme="minorHAnsi"/>
          <w:kern w:val="0"/>
          <w:lang w:eastAsia="en-US" w:bidi="ar-SA"/>
        </w:rPr>
        <w:t>),</w:t>
      </w:r>
    </w:p>
    <w:p w14:paraId="3603A582" w14:textId="77777777" w:rsidR="00220020" w:rsidRPr="005D1647" w:rsidRDefault="00B8365B" w:rsidP="00913ACD">
      <w:pPr>
        <w:numPr>
          <w:ilvl w:val="0"/>
          <w:numId w:val="49"/>
        </w:numPr>
        <w:spacing w:before="120" w:after="120" w:line="240" w:lineRule="auto"/>
        <w:ind w:hanging="294"/>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 xml:space="preserve">nie podlegają wykluczeniu z możliwości dostępu do środków publicznych na podstawie przepisów prawa lub wykluczeniu takiemu nie podlegają osoby </w:t>
      </w:r>
      <w:r w:rsidR="00220020" w:rsidRPr="005D1647">
        <w:rPr>
          <w:rFonts w:asciiTheme="minorHAnsi" w:eastAsia="Calibri" w:hAnsiTheme="minorHAnsi" w:cstheme="minorHAnsi"/>
          <w:kern w:val="0"/>
          <w:lang w:eastAsia="en-US" w:bidi="ar-SA"/>
        </w:rPr>
        <w:t>uprawnione do ich reprezentacji,</w:t>
      </w:r>
    </w:p>
    <w:p w14:paraId="44F13C66" w14:textId="77777777" w:rsidR="00220020" w:rsidRPr="005D1647" w:rsidRDefault="00220020" w:rsidP="00913ACD">
      <w:pPr>
        <w:numPr>
          <w:ilvl w:val="0"/>
          <w:numId w:val="49"/>
        </w:numPr>
        <w:spacing w:before="120" w:after="120" w:line="240" w:lineRule="auto"/>
        <w:ind w:hanging="294"/>
        <w:jc w:val="both"/>
        <w:rPr>
          <w:rFonts w:asciiTheme="minorHAnsi" w:eastAsia="Calibri" w:hAnsiTheme="minorHAnsi" w:cstheme="minorHAnsi"/>
          <w:kern w:val="0"/>
          <w:lang w:eastAsia="en-US" w:bidi="ar-SA"/>
        </w:rPr>
      </w:pPr>
      <w:r w:rsidRPr="005D1647">
        <w:rPr>
          <w:rFonts w:ascii="Calibri" w:eastAsia="Calibri" w:hAnsi="Calibri"/>
          <w:kern w:val="0"/>
          <w:lang w:eastAsia="pl-PL" w:bidi="ar-SA"/>
        </w:rPr>
        <w:t xml:space="preserve">nie są podmiotami, w stosunku do których </w:t>
      </w:r>
      <w:r w:rsidR="0085305E" w:rsidRPr="005D1647">
        <w:rPr>
          <w:rFonts w:ascii="Calibri" w:eastAsia="Calibri" w:hAnsi="Calibri"/>
          <w:kern w:val="0"/>
          <w:lang w:eastAsia="pl-PL" w:bidi="ar-SA"/>
        </w:rPr>
        <w:t>Pożyczkodawca</w:t>
      </w:r>
      <w:r w:rsidR="008120BA" w:rsidRPr="005D1647">
        <w:rPr>
          <w:rFonts w:ascii="Calibri" w:eastAsia="Calibri" w:hAnsi="Calibri"/>
          <w:kern w:val="0"/>
          <w:lang w:eastAsia="pl-PL" w:bidi="ar-SA"/>
        </w:rPr>
        <w:t xml:space="preserve"> </w:t>
      </w:r>
      <w:r w:rsidRPr="005D1647">
        <w:rPr>
          <w:rFonts w:ascii="Calibri" w:eastAsia="Calibri" w:hAnsi="Calibri"/>
          <w:kern w:val="0"/>
          <w:lang w:eastAsia="pl-PL" w:bidi="ar-SA"/>
        </w:rPr>
        <w:t xml:space="preserve">lub osoby upoważnione do jego reprezentacji posiadają, tak bezpośrednio jak i pośrednio, jakiekolwiek powiązania, w tym o charakterze majątkowym, kapitałowym, osobowym czy też faktycznym, które wpływają lub mogłyby potencjalnie wpływać na prawidłową realizację </w:t>
      </w:r>
      <w:r w:rsidR="008120BA" w:rsidRPr="005D1647">
        <w:rPr>
          <w:rFonts w:ascii="Calibri" w:eastAsia="Calibri" w:hAnsi="Calibri"/>
          <w:kern w:val="0"/>
          <w:lang w:eastAsia="pl-PL" w:bidi="ar-SA"/>
        </w:rPr>
        <w:t>umowy</w:t>
      </w:r>
      <w:r w:rsidRPr="005D1647">
        <w:rPr>
          <w:rFonts w:ascii="Calibri" w:eastAsia="Calibri" w:hAnsi="Calibri"/>
          <w:kern w:val="0"/>
          <w:lang w:eastAsia="pl-PL" w:bidi="ar-SA"/>
        </w:rPr>
        <w:t>.</w:t>
      </w:r>
    </w:p>
    <w:p w14:paraId="75A6FC87" w14:textId="77777777" w:rsidR="00B32ECE" w:rsidRPr="005D1647" w:rsidRDefault="006B4AEE" w:rsidP="006B4AEE">
      <w:pPr>
        <w:pStyle w:val="Default"/>
        <w:numPr>
          <w:ilvl w:val="0"/>
          <w:numId w:val="47"/>
        </w:numPr>
        <w:ind w:left="426" w:hanging="426"/>
        <w:jc w:val="both"/>
        <w:rPr>
          <w:color w:val="auto"/>
        </w:rPr>
      </w:pPr>
      <w:r w:rsidRPr="005D1647">
        <w:rPr>
          <w:color w:val="auto"/>
        </w:rPr>
        <w:t>Wnioskodawcy</w:t>
      </w:r>
      <w:r w:rsidR="00B32ECE" w:rsidRPr="005D1647">
        <w:rPr>
          <w:color w:val="auto"/>
        </w:rPr>
        <w:t xml:space="preserve"> ubiegając</w:t>
      </w:r>
      <w:r w:rsidRPr="005D1647">
        <w:rPr>
          <w:color w:val="auto"/>
        </w:rPr>
        <w:t>y</w:t>
      </w:r>
      <w:r w:rsidR="00B32ECE" w:rsidRPr="005D1647">
        <w:rPr>
          <w:color w:val="auto"/>
        </w:rPr>
        <w:t xml:space="preserve"> się pożyczkę na cele wskazana w § 5 ust. 2), oprócz warunków wymienionych w § 3 ust.1 od lit. b) do lit. f), muszą zapewnić, że na dzień 31</w:t>
      </w:r>
      <w:r w:rsidRPr="005D1647">
        <w:rPr>
          <w:color w:val="auto"/>
        </w:rPr>
        <w:t> </w:t>
      </w:r>
      <w:r w:rsidR="00B32ECE" w:rsidRPr="005D1647">
        <w:rPr>
          <w:color w:val="auto"/>
        </w:rPr>
        <w:t>grudnia 2019 r. nie znajdowa</w:t>
      </w:r>
      <w:r w:rsidRPr="005D1647">
        <w:rPr>
          <w:color w:val="auto"/>
        </w:rPr>
        <w:t>li</w:t>
      </w:r>
      <w:r w:rsidR="00B32ECE" w:rsidRPr="005D1647">
        <w:rPr>
          <w:color w:val="auto"/>
        </w:rPr>
        <w:t xml:space="preserve"> się w trudnej sytuacji, a obecnie znajdują się w trudnej sytuacji w wyniku wystąpien</w:t>
      </w:r>
      <w:r w:rsidRPr="005D1647">
        <w:rPr>
          <w:color w:val="auto"/>
        </w:rPr>
        <w:t>ia COVID-19, lub są nią zagrożeni</w:t>
      </w:r>
      <w:r w:rsidR="00B32ECE" w:rsidRPr="005D1647">
        <w:rPr>
          <w:color w:val="auto"/>
        </w:rPr>
        <w:t xml:space="preserve">. </w:t>
      </w:r>
    </w:p>
    <w:p w14:paraId="2232C154" w14:textId="77777777" w:rsidR="00B8365B" w:rsidRPr="005D1647" w:rsidRDefault="00B8365B" w:rsidP="00B73F1A">
      <w:pPr>
        <w:spacing w:before="120" w:line="240" w:lineRule="auto"/>
        <w:ind w:left="510" w:hanging="510"/>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lastRenderedPageBreak/>
        <w:t>§ 4</w:t>
      </w:r>
    </w:p>
    <w:p w14:paraId="102F77C7" w14:textId="77777777" w:rsidR="00B8365B" w:rsidRPr="005D1647" w:rsidRDefault="00B8365B" w:rsidP="00B73F1A">
      <w:pPr>
        <w:spacing w:before="120" w:line="240" w:lineRule="auto"/>
        <w:ind w:hanging="714"/>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Warunkiem ubiegania się o przyznanie pożyczki jest:</w:t>
      </w:r>
    </w:p>
    <w:p w14:paraId="0812D2FB" w14:textId="77777777" w:rsidR="00B8365B" w:rsidRPr="005D1647" w:rsidRDefault="00B8365B" w:rsidP="00CC357D">
      <w:pPr>
        <w:numPr>
          <w:ilvl w:val="0"/>
          <w:numId w:val="2"/>
        </w:numPr>
        <w:tabs>
          <w:tab w:val="clear" w:pos="907"/>
          <w:tab w:val="left" w:pos="3465"/>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wskazanie przeznaczenia pożyczki zgodnego z niniejszym regulaminem,</w:t>
      </w:r>
    </w:p>
    <w:p w14:paraId="553497D0" w14:textId="77777777" w:rsidR="00B8365B" w:rsidRPr="005D1647" w:rsidRDefault="00B8365B" w:rsidP="00CC357D">
      <w:pPr>
        <w:numPr>
          <w:ilvl w:val="0"/>
          <w:numId w:val="2"/>
        </w:numPr>
        <w:tabs>
          <w:tab w:val="clear" w:pos="907"/>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posiadanie zdolności spłaty pożyczki wraz z odsetkami w terminach i na warunkach określonych w umowie</w:t>
      </w:r>
      <w:r w:rsidR="003D38D3" w:rsidRPr="005D1647">
        <w:rPr>
          <w:rFonts w:asciiTheme="minorHAnsi" w:eastAsia="Times New Roman" w:hAnsiTheme="minorHAnsi" w:cstheme="minorHAnsi"/>
          <w:kern w:val="0"/>
          <w:lang w:eastAsia="ar-SA" w:bidi="ar-SA"/>
        </w:rPr>
        <w:t xml:space="preserve"> inwestycyjnej,</w:t>
      </w:r>
    </w:p>
    <w:p w14:paraId="5DB0DBFB" w14:textId="77777777" w:rsidR="00B8365B" w:rsidRPr="005D1647" w:rsidRDefault="00B8365B" w:rsidP="00CC357D">
      <w:pPr>
        <w:numPr>
          <w:ilvl w:val="0"/>
          <w:numId w:val="2"/>
        </w:numPr>
        <w:tabs>
          <w:tab w:val="clear" w:pos="907"/>
          <w:tab w:val="left" w:pos="3465"/>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uzyskanie pozytywnej oceny wiarygodności określonej w niniejszym regulaminie,</w:t>
      </w:r>
    </w:p>
    <w:p w14:paraId="64F408B8" w14:textId="77777777" w:rsidR="00B8365B" w:rsidRPr="005D1647" w:rsidRDefault="00B8365B" w:rsidP="00CC357D">
      <w:pPr>
        <w:numPr>
          <w:ilvl w:val="0"/>
          <w:numId w:val="2"/>
        </w:numPr>
        <w:tabs>
          <w:tab w:val="clear" w:pos="907"/>
          <w:tab w:val="left" w:pos="3465"/>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uzyskanie pozytywnej oceny spłacalności zaciągniętych pożyczek i kredytów,</w:t>
      </w:r>
    </w:p>
    <w:p w14:paraId="00FF6133" w14:textId="77777777" w:rsidR="00B8365B" w:rsidRPr="005D1647" w:rsidRDefault="00B8365B" w:rsidP="00CC357D">
      <w:pPr>
        <w:numPr>
          <w:ilvl w:val="0"/>
          <w:numId w:val="2"/>
        </w:numPr>
        <w:tabs>
          <w:tab w:val="clear" w:pos="907"/>
          <w:tab w:val="left" w:pos="3465"/>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uzyskanie pozytywnej oceny zaproponowanych zabezpieczeń pożyczki,</w:t>
      </w:r>
    </w:p>
    <w:p w14:paraId="604099A6" w14:textId="77777777" w:rsidR="00B8365B" w:rsidRPr="005D1647" w:rsidRDefault="00B8365B" w:rsidP="00CC357D">
      <w:pPr>
        <w:numPr>
          <w:ilvl w:val="0"/>
          <w:numId w:val="2"/>
        </w:numPr>
        <w:tabs>
          <w:tab w:val="clear" w:pos="907"/>
          <w:tab w:val="left" w:pos="3465"/>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akceptacja wzoru umowy pożyczki oraz innych warunków przyznania pożyczki.</w:t>
      </w:r>
    </w:p>
    <w:p w14:paraId="29535105"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5</w:t>
      </w:r>
    </w:p>
    <w:p w14:paraId="7C57F857" w14:textId="77777777" w:rsidR="00B8365B" w:rsidRPr="005D1647" w:rsidRDefault="00B8365B" w:rsidP="00CC357D">
      <w:pPr>
        <w:numPr>
          <w:ilvl w:val="0"/>
          <w:numId w:val="12"/>
        </w:numPr>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Pożyczka może zostać przeznaczona na przedsięwzięcia inwestycyjne, na terenie województwa małopolskiego realizowane przez MŚP działające na rynku dłużej niż 24 miesiące mające na celu rozwój/rozbudowę przedsiębiorstw, przedsięwzięcia prowadzące do wprowadzenia na rynek nowych lub ulepszonych produktów/usług, zwiększające skalę działalności, prowadzące do wzrostu zasięgu oferty poprzez zdobywanie nowych rynków zbytu, w tym w szczególności:</w:t>
      </w:r>
    </w:p>
    <w:p w14:paraId="55DF2567" w14:textId="77777777" w:rsidR="00B8365B" w:rsidRPr="005D1647" w:rsidRDefault="00B8365B" w:rsidP="00CC357D">
      <w:pPr>
        <w:numPr>
          <w:ilvl w:val="0"/>
          <w:numId w:val="13"/>
        </w:numPr>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inwestycje w nowoczesne maszyny, urządzenia i sprzęt produkcyjny, w celu wprowadzenia na rynek nowych lub ulepszonych produktów lub usług,</w:t>
      </w:r>
    </w:p>
    <w:p w14:paraId="6CAACDBC" w14:textId="77777777" w:rsidR="00B8365B" w:rsidRPr="005D1647" w:rsidRDefault="00B8365B" w:rsidP="00CC357D">
      <w:pPr>
        <w:numPr>
          <w:ilvl w:val="0"/>
          <w:numId w:val="13"/>
        </w:numPr>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rozwój sprzedaży produktów i usług w Internecie (handel elektroniczny),</w:t>
      </w:r>
    </w:p>
    <w:p w14:paraId="6FA3A605" w14:textId="77777777" w:rsidR="00B8365B" w:rsidRPr="005D1647" w:rsidRDefault="00B8365B" w:rsidP="00CC357D">
      <w:pPr>
        <w:numPr>
          <w:ilvl w:val="0"/>
          <w:numId w:val="13"/>
        </w:numPr>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 xml:space="preserve">inwestycje dotyczące stosowania w działalności gospodarczej technologii </w:t>
      </w:r>
      <w:proofErr w:type="spellStart"/>
      <w:r w:rsidRPr="005D1647">
        <w:rPr>
          <w:rFonts w:asciiTheme="minorHAnsi" w:eastAsia="Calibri" w:hAnsiTheme="minorHAnsi" w:cstheme="minorHAnsi"/>
          <w:kern w:val="0"/>
          <w:lang w:eastAsia="en-US" w:bidi="ar-SA"/>
        </w:rPr>
        <w:t>informacyjno</w:t>
      </w:r>
      <w:proofErr w:type="spellEnd"/>
      <w:r w:rsidRPr="005D1647">
        <w:rPr>
          <w:rFonts w:asciiTheme="minorHAnsi" w:eastAsia="Calibri" w:hAnsiTheme="minorHAnsi" w:cstheme="minorHAnsi"/>
          <w:kern w:val="0"/>
          <w:lang w:eastAsia="en-US" w:bidi="ar-SA"/>
        </w:rPr>
        <w:t xml:space="preserve"> – komunikacyjnych (TIK),</w:t>
      </w:r>
    </w:p>
    <w:p w14:paraId="7425106A" w14:textId="77777777" w:rsidR="004264B3" w:rsidRPr="005D1647" w:rsidRDefault="00B8365B" w:rsidP="00CC357D">
      <w:pPr>
        <w:numPr>
          <w:ilvl w:val="0"/>
          <w:numId w:val="13"/>
        </w:numPr>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 xml:space="preserve">przedsięwzięcia z zakresu dostosowania istniejących instalacji produkcyjnych do standardów najlepszych dostępnych technik (BAT – </w:t>
      </w:r>
      <w:proofErr w:type="spellStart"/>
      <w:r w:rsidRPr="005D1647">
        <w:rPr>
          <w:rFonts w:asciiTheme="minorHAnsi" w:eastAsia="Calibri" w:hAnsiTheme="minorHAnsi" w:cstheme="minorHAnsi"/>
          <w:kern w:val="0"/>
          <w:lang w:eastAsia="en-US" w:bidi="ar-SA"/>
        </w:rPr>
        <w:t>best</w:t>
      </w:r>
      <w:proofErr w:type="spellEnd"/>
      <w:r w:rsidRPr="005D1647">
        <w:rPr>
          <w:rFonts w:asciiTheme="minorHAnsi" w:eastAsia="Calibri" w:hAnsiTheme="minorHAnsi" w:cstheme="minorHAnsi"/>
          <w:kern w:val="0"/>
          <w:lang w:eastAsia="en-US" w:bidi="ar-SA"/>
        </w:rPr>
        <w:t xml:space="preserve"> </w:t>
      </w:r>
      <w:proofErr w:type="spellStart"/>
      <w:r w:rsidRPr="005D1647">
        <w:rPr>
          <w:rFonts w:asciiTheme="minorHAnsi" w:eastAsia="Calibri" w:hAnsiTheme="minorHAnsi" w:cstheme="minorHAnsi"/>
          <w:kern w:val="0"/>
          <w:lang w:eastAsia="en-US" w:bidi="ar-SA"/>
        </w:rPr>
        <w:t>available</w:t>
      </w:r>
      <w:proofErr w:type="spellEnd"/>
      <w:r w:rsidRPr="005D1647">
        <w:rPr>
          <w:rFonts w:asciiTheme="minorHAnsi" w:eastAsia="Calibri" w:hAnsiTheme="minorHAnsi" w:cstheme="minorHAnsi"/>
          <w:kern w:val="0"/>
          <w:lang w:eastAsia="en-US" w:bidi="ar-SA"/>
        </w:rPr>
        <w:t xml:space="preserve"> </w:t>
      </w:r>
      <w:proofErr w:type="spellStart"/>
      <w:r w:rsidRPr="005D1647">
        <w:rPr>
          <w:rFonts w:asciiTheme="minorHAnsi" w:eastAsia="Calibri" w:hAnsiTheme="minorHAnsi" w:cstheme="minorHAnsi"/>
          <w:kern w:val="0"/>
          <w:lang w:eastAsia="en-US" w:bidi="ar-SA"/>
        </w:rPr>
        <w:t>technology</w:t>
      </w:r>
      <w:proofErr w:type="spellEnd"/>
      <w:r w:rsidRPr="005D1647">
        <w:rPr>
          <w:rFonts w:asciiTheme="minorHAnsi" w:eastAsia="Calibri" w:hAnsiTheme="minorHAnsi" w:cstheme="minorHAnsi"/>
          <w:kern w:val="0"/>
          <w:lang w:eastAsia="en-US" w:bidi="ar-SA"/>
        </w:rPr>
        <w:t>) – nowoczesne rozwiązania umożliwiające redukcję kosztów działalności rynkowej w przedsiębiorstwach, wynikającą z mniejszego zużycia energii lub bardziej efektywnego wykorzystania surowców (jako element kompleksowego projektu),</w:t>
      </w:r>
      <w:bookmarkStart w:id="0" w:name="page4"/>
      <w:bookmarkEnd w:id="0"/>
    </w:p>
    <w:p w14:paraId="4CF3A36D" w14:textId="77777777" w:rsidR="004264B3" w:rsidRPr="005D1647" w:rsidRDefault="004264B3" w:rsidP="00CC357D">
      <w:pPr>
        <w:numPr>
          <w:ilvl w:val="0"/>
          <w:numId w:val="13"/>
        </w:numPr>
        <w:spacing w:before="120" w:after="120" w:line="240" w:lineRule="auto"/>
        <w:ind w:left="709" w:hanging="283"/>
        <w:jc w:val="both"/>
        <w:rPr>
          <w:rFonts w:asciiTheme="minorHAnsi" w:eastAsia="Calibri" w:hAnsiTheme="minorHAnsi" w:cstheme="minorHAnsi"/>
          <w:kern w:val="0"/>
          <w:lang w:eastAsia="en-US" w:bidi="ar-SA"/>
        </w:rPr>
      </w:pPr>
      <w:r w:rsidRPr="005D1647">
        <w:rPr>
          <w:rFonts w:ascii="Calibri" w:eastAsia="Calibri" w:hAnsi="Calibri"/>
          <w:kern w:val="0"/>
          <w:lang w:eastAsia="pl-PL" w:bidi="ar-SA"/>
        </w:rPr>
        <w:t>finansowanie kapitału obrotowego wyłącznie pod warunkiem, iż będzie powiązanego</w:t>
      </w:r>
      <w:r w:rsidR="00402DF2" w:rsidRPr="005D1647">
        <w:rPr>
          <w:rFonts w:asciiTheme="minorHAnsi" w:eastAsia="Calibri" w:hAnsiTheme="minorHAnsi" w:cstheme="minorHAnsi"/>
          <w:kern w:val="0"/>
          <w:lang w:eastAsia="en-US" w:bidi="ar-SA"/>
        </w:rPr>
        <w:t xml:space="preserve"> </w:t>
      </w:r>
      <w:r w:rsidRPr="005D1647">
        <w:rPr>
          <w:rFonts w:ascii="Calibri" w:eastAsia="Calibri" w:hAnsi="Calibri"/>
          <w:kern w:val="0"/>
          <w:lang w:eastAsia="pl-PL" w:bidi="ar-SA"/>
        </w:rPr>
        <w:t>z działalnością inwestycyjną i dalszą ekspansją</w:t>
      </w:r>
      <w:r w:rsidR="00402DF2" w:rsidRPr="005D1647">
        <w:rPr>
          <w:rFonts w:ascii="Calibri" w:eastAsia="Calibri" w:hAnsi="Calibri"/>
          <w:kern w:val="0"/>
          <w:lang w:eastAsia="pl-PL" w:bidi="ar-SA"/>
        </w:rPr>
        <w:t xml:space="preserve"> przedsiębiorstwa oraz zgodne z </w:t>
      </w:r>
      <w:r w:rsidRPr="005D1647">
        <w:rPr>
          <w:rFonts w:ascii="Calibri" w:eastAsia="Calibri" w:hAnsi="Calibri"/>
          <w:kern w:val="0"/>
          <w:lang w:eastAsia="pl-PL" w:bidi="ar-SA"/>
        </w:rPr>
        <w:t>wytycznymi KE w tym zakresie.</w:t>
      </w:r>
    </w:p>
    <w:p w14:paraId="39D15C3F" w14:textId="77777777" w:rsidR="00B87963" w:rsidRPr="005D1647" w:rsidRDefault="00DD4F3B" w:rsidP="00CC357D">
      <w:pPr>
        <w:pStyle w:val="Akapitzlist"/>
        <w:numPr>
          <w:ilvl w:val="0"/>
          <w:numId w:val="12"/>
        </w:numPr>
        <w:spacing w:before="120" w:after="120" w:line="240" w:lineRule="auto"/>
        <w:ind w:left="426" w:hanging="426"/>
        <w:contextualSpacing w:val="0"/>
        <w:jc w:val="both"/>
        <w:rPr>
          <w:rFonts w:asciiTheme="minorHAnsi" w:eastAsia="Calibri" w:hAnsiTheme="minorHAnsi" w:cstheme="minorHAnsi"/>
          <w:kern w:val="0"/>
          <w:lang w:eastAsia="en-US" w:bidi="ar-SA"/>
        </w:rPr>
      </w:pPr>
      <w:r w:rsidRPr="005D1647">
        <w:rPr>
          <w:rFonts w:ascii="Calibri" w:eastAsia="Calibri" w:hAnsi="Calibri"/>
          <w:kern w:val="0"/>
          <w:szCs w:val="24"/>
          <w:lang w:eastAsia="pl-PL" w:bidi="ar-SA"/>
        </w:rPr>
        <w:t>Pożyczka może być przeznaczona na p</w:t>
      </w:r>
      <w:r w:rsidR="00B87963" w:rsidRPr="005D1647">
        <w:rPr>
          <w:rFonts w:ascii="Calibri" w:eastAsia="Calibri" w:hAnsi="Calibri"/>
          <w:kern w:val="0"/>
          <w:szCs w:val="24"/>
          <w:lang w:eastAsia="pl-PL" w:bidi="ar-SA"/>
        </w:rPr>
        <w:t>rzedsięwzięcia płynnościowe realizowane przez MŚP z siedzibą lub oddziałem na terenie województwa małopolskiego, działające na rynku dłużej niż 24 miesiące, mające na celu fin</w:t>
      </w:r>
      <w:r w:rsidR="006B4AEE" w:rsidRPr="005D1647">
        <w:rPr>
          <w:rFonts w:ascii="Calibri" w:eastAsia="Calibri" w:hAnsi="Calibri"/>
          <w:kern w:val="0"/>
          <w:szCs w:val="24"/>
          <w:lang w:eastAsia="pl-PL" w:bidi="ar-SA"/>
        </w:rPr>
        <w:t>ansowanie wydatków związanych z </w:t>
      </w:r>
      <w:r w:rsidR="00B87963" w:rsidRPr="005D1647">
        <w:rPr>
          <w:rFonts w:ascii="Calibri" w:eastAsia="Calibri" w:hAnsi="Calibri"/>
          <w:kern w:val="0"/>
          <w:szCs w:val="24"/>
          <w:lang w:eastAsia="pl-PL" w:bidi="ar-SA"/>
        </w:rPr>
        <w:t>utrzymaniem bieżącej działalności firmy i zapewnien</w:t>
      </w:r>
      <w:r w:rsidR="006B4AEE" w:rsidRPr="005D1647">
        <w:rPr>
          <w:rFonts w:ascii="Calibri" w:eastAsia="Calibri" w:hAnsi="Calibri"/>
          <w:kern w:val="0"/>
          <w:szCs w:val="24"/>
          <w:lang w:eastAsia="pl-PL" w:bidi="ar-SA"/>
        </w:rPr>
        <w:t>iem jej płynności finansowej, w </w:t>
      </w:r>
      <w:r w:rsidR="00B87963" w:rsidRPr="005D1647">
        <w:rPr>
          <w:rFonts w:ascii="Calibri" w:eastAsia="Calibri" w:hAnsi="Calibri"/>
          <w:kern w:val="0"/>
          <w:szCs w:val="24"/>
          <w:lang w:eastAsia="pl-PL" w:bidi="ar-SA"/>
        </w:rPr>
        <w:t>tym np.:</w:t>
      </w:r>
    </w:p>
    <w:p w14:paraId="2FCCB9F3" w14:textId="77777777" w:rsidR="00FC460A" w:rsidRPr="005D1647" w:rsidRDefault="00B87963" w:rsidP="00E87F4C">
      <w:pPr>
        <w:pStyle w:val="Akapitzlist"/>
        <w:numPr>
          <w:ilvl w:val="0"/>
          <w:numId w:val="42"/>
        </w:numPr>
        <w:spacing w:before="120" w:line="240" w:lineRule="auto"/>
        <w:ind w:left="709" w:right="20" w:hanging="283"/>
        <w:contextualSpacing w:val="0"/>
        <w:jc w:val="both"/>
        <w:rPr>
          <w:rFonts w:ascii="Calibri" w:eastAsia="Calibri" w:hAnsi="Calibri"/>
          <w:kern w:val="0"/>
          <w:lang w:eastAsia="pl-PL" w:bidi="ar-SA"/>
        </w:rPr>
      </w:pPr>
      <w:r w:rsidRPr="005D1647">
        <w:rPr>
          <w:rFonts w:ascii="Calibri" w:eastAsia="Calibri" w:hAnsi="Calibri"/>
          <w:kern w:val="0"/>
          <w:lang w:eastAsia="pl-PL" w:bidi="ar-SA"/>
        </w:rPr>
        <w:t xml:space="preserve">wynagrodzenia pracowników (w tym także składowe należne ZUS, US) oraz koszty personelu pracującego na terenie firmy, ale formalnie na liście płac </w:t>
      </w:r>
      <w:r w:rsidR="00E87F4C" w:rsidRPr="005D1647">
        <w:rPr>
          <w:rFonts w:ascii="Calibri" w:eastAsia="Calibri" w:hAnsi="Calibri"/>
          <w:kern w:val="0"/>
          <w:lang w:eastAsia="pl-PL" w:bidi="ar-SA"/>
        </w:rPr>
        <w:t>p</w:t>
      </w:r>
      <w:r w:rsidRPr="005D1647">
        <w:rPr>
          <w:rFonts w:ascii="Calibri" w:eastAsia="Calibri" w:hAnsi="Calibri"/>
          <w:kern w:val="0"/>
          <w:lang w:eastAsia="pl-PL" w:bidi="ar-SA"/>
        </w:rPr>
        <w:t>odwykonawców,</w:t>
      </w:r>
    </w:p>
    <w:p w14:paraId="5C0669AE" w14:textId="77777777" w:rsidR="00FC460A" w:rsidRPr="005D1647" w:rsidRDefault="00B87963" w:rsidP="00CC357D">
      <w:pPr>
        <w:pStyle w:val="Akapitzlist"/>
        <w:numPr>
          <w:ilvl w:val="0"/>
          <w:numId w:val="42"/>
        </w:numPr>
        <w:spacing w:before="120" w:line="240" w:lineRule="auto"/>
        <w:ind w:left="709" w:right="20" w:hanging="283"/>
        <w:contextualSpacing w:val="0"/>
        <w:rPr>
          <w:rFonts w:ascii="Calibri" w:eastAsia="Calibri" w:hAnsi="Calibri"/>
          <w:kern w:val="0"/>
          <w:lang w:eastAsia="pl-PL" w:bidi="ar-SA"/>
        </w:rPr>
      </w:pPr>
      <w:r w:rsidRPr="005D1647">
        <w:rPr>
          <w:rFonts w:ascii="Calibri" w:eastAsia="Calibri" w:hAnsi="Calibri"/>
          <w:kern w:val="0"/>
          <w:lang w:eastAsia="pl-PL" w:bidi="ar-SA"/>
        </w:rPr>
        <w:t xml:space="preserve">zobowiązania publiczno-prawne </w:t>
      </w:r>
      <w:r w:rsidR="008B252D" w:rsidRPr="005D1647">
        <w:rPr>
          <w:rFonts w:ascii="Calibri" w:eastAsia="Calibri" w:hAnsi="Calibri"/>
          <w:kern w:val="0"/>
          <w:lang w:eastAsia="pl-PL" w:bidi="ar-SA"/>
        </w:rPr>
        <w:t>Pożyczkobiorcy</w:t>
      </w:r>
      <w:r w:rsidRPr="005D1647">
        <w:rPr>
          <w:rFonts w:ascii="Calibri" w:eastAsia="Calibri" w:hAnsi="Calibri"/>
          <w:kern w:val="0"/>
          <w:lang w:eastAsia="pl-PL" w:bidi="ar-SA"/>
        </w:rPr>
        <w:t>,</w:t>
      </w:r>
    </w:p>
    <w:p w14:paraId="7D112035" w14:textId="77777777" w:rsidR="00FC460A" w:rsidRPr="005D1647" w:rsidRDefault="00B87963" w:rsidP="00CC357D">
      <w:pPr>
        <w:pStyle w:val="Akapitzlist"/>
        <w:numPr>
          <w:ilvl w:val="0"/>
          <w:numId w:val="42"/>
        </w:numPr>
        <w:spacing w:before="120" w:line="240" w:lineRule="auto"/>
        <w:ind w:left="709" w:right="20" w:hanging="283"/>
        <w:contextualSpacing w:val="0"/>
        <w:rPr>
          <w:rFonts w:ascii="Calibri" w:eastAsia="Calibri" w:hAnsi="Calibri"/>
          <w:kern w:val="0"/>
          <w:lang w:eastAsia="pl-PL" w:bidi="ar-SA"/>
        </w:rPr>
      </w:pPr>
      <w:r w:rsidRPr="005D1647">
        <w:rPr>
          <w:rFonts w:ascii="Calibri" w:eastAsia="Calibri" w:hAnsi="Calibri"/>
          <w:kern w:val="0"/>
          <w:lang w:eastAsia="pl-PL" w:bidi="ar-SA"/>
        </w:rPr>
        <w:t>spłatę zobowiązań handlowych, pokrycie kosztów użytkowania infrastruktury itp.,</w:t>
      </w:r>
    </w:p>
    <w:p w14:paraId="150D95F4" w14:textId="77777777" w:rsidR="00FC460A" w:rsidRPr="005D1647" w:rsidRDefault="00B87963" w:rsidP="00CC357D">
      <w:pPr>
        <w:pStyle w:val="Akapitzlist"/>
        <w:numPr>
          <w:ilvl w:val="0"/>
          <w:numId w:val="42"/>
        </w:numPr>
        <w:spacing w:before="120" w:line="240" w:lineRule="auto"/>
        <w:ind w:left="709" w:right="20" w:hanging="283"/>
        <w:contextualSpacing w:val="0"/>
        <w:rPr>
          <w:rFonts w:ascii="Calibri" w:eastAsia="Calibri" w:hAnsi="Calibri"/>
          <w:kern w:val="0"/>
          <w:lang w:eastAsia="pl-PL" w:bidi="ar-SA"/>
        </w:rPr>
      </w:pPr>
      <w:proofErr w:type="spellStart"/>
      <w:r w:rsidRPr="005D1647">
        <w:rPr>
          <w:rFonts w:ascii="Calibri" w:eastAsia="Calibri" w:hAnsi="Calibri"/>
          <w:kern w:val="0"/>
          <w:lang w:eastAsia="pl-PL" w:bidi="ar-SA"/>
        </w:rPr>
        <w:t>zatowarowanie</w:t>
      </w:r>
      <w:proofErr w:type="spellEnd"/>
      <w:r w:rsidRPr="005D1647">
        <w:rPr>
          <w:rFonts w:ascii="Calibri" w:eastAsia="Calibri" w:hAnsi="Calibri"/>
          <w:kern w:val="0"/>
          <w:lang w:eastAsia="pl-PL" w:bidi="ar-SA"/>
        </w:rPr>
        <w:t>, półprodukty itp.,</w:t>
      </w:r>
    </w:p>
    <w:p w14:paraId="453E7F7E" w14:textId="77777777" w:rsidR="00B87963" w:rsidRPr="005D1647" w:rsidRDefault="00B87963" w:rsidP="00CC357D">
      <w:pPr>
        <w:pStyle w:val="Akapitzlist"/>
        <w:numPr>
          <w:ilvl w:val="0"/>
          <w:numId w:val="42"/>
        </w:numPr>
        <w:spacing w:before="120" w:line="240" w:lineRule="auto"/>
        <w:ind w:left="709" w:hanging="283"/>
        <w:contextualSpacing w:val="0"/>
        <w:rPr>
          <w:rFonts w:ascii="Calibri" w:eastAsia="Calibri" w:hAnsi="Calibri"/>
          <w:kern w:val="0"/>
          <w:lang w:eastAsia="pl-PL" w:bidi="ar-SA"/>
        </w:rPr>
      </w:pPr>
      <w:r w:rsidRPr="005D1647">
        <w:rPr>
          <w:rFonts w:ascii="Calibri" w:eastAsia="Calibri" w:hAnsi="Calibri"/>
          <w:kern w:val="0"/>
          <w:lang w:eastAsia="pl-PL" w:bidi="ar-SA"/>
        </w:rPr>
        <w:lastRenderedPageBreak/>
        <w:t xml:space="preserve">wydatki niezbędne do zapewnienia ciągłości działania </w:t>
      </w:r>
      <w:r w:rsidR="0085305E" w:rsidRPr="005D1647">
        <w:rPr>
          <w:rFonts w:ascii="Calibri" w:eastAsia="Calibri" w:hAnsi="Calibri"/>
          <w:kern w:val="0"/>
          <w:lang w:eastAsia="pl-PL" w:bidi="ar-SA"/>
        </w:rPr>
        <w:t xml:space="preserve">Ostatecznego </w:t>
      </w:r>
      <w:r w:rsidRPr="005D1647">
        <w:rPr>
          <w:rFonts w:ascii="Calibri" w:eastAsia="Calibri" w:hAnsi="Calibri"/>
          <w:kern w:val="0"/>
          <w:lang w:eastAsia="pl-PL" w:bidi="ar-SA"/>
        </w:rPr>
        <w:t>Odbiorcy i nieopłacone na dzień</w:t>
      </w:r>
      <w:r w:rsidR="00FC460A" w:rsidRPr="005D1647">
        <w:rPr>
          <w:rFonts w:ascii="Calibri" w:eastAsia="Calibri" w:hAnsi="Calibri"/>
          <w:kern w:val="0"/>
          <w:lang w:eastAsia="pl-PL" w:bidi="ar-SA"/>
        </w:rPr>
        <w:t xml:space="preserve"> </w:t>
      </w:r>
      <w:r w:rsidRPr="005D1647">
        <w:rPr>
          <w:rFonts w:ascii="Calibri" w:eastAsia="Calibri" w:hAnsi="Calibri"/>
          <w:kern w:val="0"/>
          <w:lang w:eastAsia="pl-PL" w:bidi="ar-SA"/>
        </w:rPr>
        <w:t>1 lutego 2020 r.</w:t>
      </w:r>
    </w:p>
    <w:p w14:paraId="09ADD40D" w14:textId="77777777" w:rsidR="00B159A8" w:rsidRPr="005D1647" w:rsidRDefault="00B159A8" w:rsidP="00CC357D">
      <w:pPr>
        <w:widowControl w:val="0"/>
        <w:numPr>
          <w:ilvl w:val="0"/>
          <w:numId w:val="12"/>
        </w:numPr>
        <w:autoSpaceDE w:val="0"/>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hAnsiTheme="minorHAnsi" w:cstheme="minorHAnsi"/>
        </w:rPr>
        <w:t>Możliwość finansowania wydatków obrotowych firmy, o któr</w:t>
      </w:r>
      <w:r w:rsidR="00275F0A" w:rsidRPr="005D1647">
        <w:rPr>
          <w:rFonts w:asciiTheme="minorHAnsi" w:hAnsiTheme="minorHAnsi" w:cstheme="minorHAnsi"/>
        </w:rPr>
        <w:t xml:space="preserve">ych </w:t>
      </w:r>
      <w:r w:rsidRPr="005D1647">
        <w:rPr>
          <w:rFonts w:asciiTheme="minorHAnsi" w:hAnsiTheme="minorHAnsi" w:cstheme="minorHAnsi"/>
        </w:rPr>
        <w:t xml:space="preserve">mowa w </w:t>
      </w:r>
      <w:r w:rsidR="00275F0A" w:rsidRPr="005D1647">
        <w:rPr>
          <w:rFonts w:asciiTheme="minorHAnsi" w:hAnsiTheme="minorHAnsi" w:cstheme="minorHAnsi"/>
        </w:rPr>
        <w:t>ust. 2</w:t>
      </w:r>
      <w:r w:rsidRPr="005D1647">
        <w:rPr>
          <w:rFonts w:asciiTheme="minorHAnsi" w:hAnsiTheme="minorHAnsi" w:cstheme="minorHAnsi"/>
        </w:rPr>
        <w:t xml:space="preserve"> powyżej, w tym związanych z utrzymaniem i zapewnieniem bieżącej płynności finansowej, stanowi rozwiązanie tymczasowe na czas niezbędny do </w:t>
      </w:r>
      <w:r w:rsidR="005D1647">
        <w:rPr>
          <w:rFonts w:asciiTheme="minorHAnsi" w:hAnsiTheme="minorHAnsi" w:cstheme="minorHAnsi"/>
        </w:rPr>
        <w:t>zniwelowania skutków COVID-19 i </w:t>
      </w:r>
      <w:r w:rsidRPr="005D1647">
        <w:rPr>
          <w:rFonts w:asciiTheme="minorHAnsi" w:hAnsiTheme="minorHAnsi" w:cstheme="minorHAnsi"/>
        </w:rPr>
        <w:t>realizowane jest na podstawie:</w:t>
      </w:r>
    </w:p>
    <w:p w14:paraId="6CACB0F1" w14:textId="77777777" w:rsidR="00B159A8" w:rsidRPr="005D1647" w:rsidRDefault="00B159A8" w:rsidP="00CC357D">
      <w:pPr>
        <w:numPr>
          <w:ilvl w:val="1"/>
          <w:numId w:val="43"/>
        </w:numPr>
        <w:spacing w:before="120" w:line="240" w:lineRule="auto"/>
        <w:ind w:left="709" w:hanging="283"/>
        <w:jc w:val="both"/>
        <w:rPr>
          <w:rFonts w:asciiTheme="minorHAnsi" w:hAnsiTheme="minorHAnsi" w:cstheme="minorHAnsi"/>
        </w:rPr>
      </w:pPr>
      <w:r w:rsidRPr="005D1647">
        <w:rPr>
          <w:rFonts w:asciiTheme="minorHAnsi" w:hAnsiTheme="minorHAnsi" w:cstheme="minorHAnsi"/>
          <w:i/>
        </w:rPr>
        <w:t>Tymczasowych ram prawnych dotyczących środków pomocy państwa w celu wspierania gospodarki w obecnym okresie wybuchu COVID-19</w:t>
      </w:r>
      <w:r w:rsidRPr="005D1647">
        <w:rPr>
          <w:rFonts w:asciiTheme="minorHAnsi" w:hAnsiTheme="minorHAnsi" w:cstheme="minorHAnsi"/>
        </w:rPr>
        <w:t>), w ramach których Komisja Europejska</w:t>
      </w:r>
      <w:r w:rsidRPr="005D1647">
        <w:rPr>
          <w:rFonts w:asciiTheme="minorHAnsi" w:hAnsiTheme="minorHAnsi" w:cstheme="minorHAnsi"/>
          <w:i/>
        </w:rPr>
        <w:t xml:space="preserve"> </w:t>
      </w:r>
      <w:r w:rsidRPr="005D1647">
        <w:rPr>
          <w:rFonts w:asciiTheme="minorHAnsi" w:hAnsiTheme="minorHAnsi" w:cstheme="minorHAnsi"/>
        </w:rPr>
        <w:t>przyjęła, że instrumenty finansowe mogą także zapewniać wsparcie w formie instrumentów poprawiających płynność finansową przedsiębiorstw i finansować wydatki obrotowe MŚP, jako środek tymczasowy w celu zapewnienia skutecznego reagowania na kryzys w dziedzinie zdrowia publicznego,</w:t>
      </w:r>
    </w:p>
    <w:p w14:paraId="380CEC90" w14:textId="77777777" w:rsidR="00C60D91" w:rsidRPr="005D1647" w:rsidRDefault="00B159A8" w:rsidP="00CC357D">
      <w:pPr>
        <w:numPr>
          <w:ilvl w:val="1"/>
          <w:numId w:val="43"/>
        </w:numPr>
        <w:spacing w:before="120" w:line="240" w:lineRule="auto"/>
        <w:ind w:left="709" w:hanging="283"/>
        <w:jc w:val="both"/>
        <w:rPr>
          <w:rFonts w:asciiTheme="minorHAnsi" w:hAnsiTheme="minorHAnsi" w:cstheme="minorHAnsi"/>
        </w:rPr>
      </w:pPr>
      <w:r w:rsidRPr="005D1647">
        <w:rPr>
          <w:rFonts w:asciiTheme="minorHAnsi" w:hAnsiTheme="minorHAnsi" w:cstheme="minorHAnsi"/>
        </w:rPr>
        <w:t>Rozporządzenia Parlamentu Europejskiego i Rady (UE) z dna 10 marca 2020 r. zmieniającego rozporządzenie (UE) nr 1303/2013, rozporządzenie (UE) nr 1301/2013 oraz rozporządzenie (UE) nr 508/2014 w odniesieniu do szczególnych środków w celu uruchomienia inwestycji w systemach ochrony zdrowia państw członkowskich i innych sektorach ich gospodarek w odpowiedzi na wystąpienie epidemii COVID-19 (Inicjatywa inwestycyjna w odpowiedzi na koronawirusa) – w których przyjęto, że instrumenty finansowe mogą także zapewniać wsparcie w formie kapitału obrotowego dla MŚP, jeżeli</w:t>
      </w:r>
      <w:r w:rsidR="00C872F9" w:rsidRPr="005D1647">
        <w:rPr>
          <w:rFonts w:asciiTheme="minorHAnsi" w:hAnsiTheme="minorHAnsi" w:cstheme="minorHAnsi"/>
        </w:rPr>
        <w:t xml:space="preserve"> </w:t>
      </w:r>
      <w:r w:rsidR="00C60D91" w:rsidRPr="005D1647">
        <w:rPr>
          <w:rFonts w:asciiTheme="minorHAnsi" w:hAnsiTheme="minorHAnsi" w:cstheme="minorHAnsi"/>
        </w:rPr>
        <w:t>jest to konieczne jako środek tymczasowy, w celu zapewnienia skutecznej reakcji na kryzys w dziedzinie zdrowia publicznego.</w:t>
      </w:r>
    </w:p>
    <w:p w14:paraId="62DC1013" w14:textId="77777777" w:rsidR="000467CF" w:rsidRPr="005D1647" w:rsidRDefault="00F76494" w:rsidP="00CC357D">
      <w:pPr>
        <w:pStyle w:val="Akapitzlist"/>
        <w:numPr>
          <w:ilvl w:val="0"/>
          <w:numId w:val="12"/>
        </w:numPr>
        <w:spacing w:before="120" w:line="240" w:lineRule="auto"/>
        <w:ind w:left="426" w:hanging="426"/>
        <w:contextualSpacing w:val="0"/>
        <w:jc w:val="both"/>
        <w:rPr>
          <w:rFonts w:asciiTheme="minorHAnsi" w:hAnsiTheme="minorHAnsi" w:cstheme="minorHAnsi"/>
        </w:rPr>
      </w:pPr>
      <w:r w:rsidRPr="005D1647">
        <w:rPr>
          <w:rFonts w:asciiTheme="minorHAnsi" w:hAnsiTheme="minorHAnsi" w:cstheme="minorHAnsi"/>
        </w:rPr>
        <w:t xml:space="preserve">Udzielenie pożyczki na cele, o których mowa w </w:t>
      </w:r>
      <w:r w:rsidR="00E759EF" w:rsidRPr="005D1647">
        <w:rPr>
          <w:rFonts w:asciiTheme="minorHAnsi" w:hAnsiTheme="minorHAnsi" w:cstheme="minorHAnsi"/>
        </w:rPr>
        <w:t>ust. 2</w:t>
      </w:r>
      <w:r w:rsidRPr="005D1647">
        <w:rPr>
          <w:rFonts w:asciiTheme="minorHAnsi" w:hAnsiTheme="minorHAnsi" w:cstheme="minorHAnsi"/>
        </w:rPr>
        <w:t xml:space="preserve">, powinno umożliwić </w:t>
      </w:r>
      <w:r w:rsidR="001C62F0" w:rsidRPr="005D1647">
        <w:rPr>
          <w:rFonts w:asciiTheme="minorHAnsi" w:hAnsiTheme="minorHAnsi" w:cstheme="minorHAnsi"/>
        </w:rPr>
        <w:t>Pożyczkobiorcy</w:t>
      </w:r>
      <w:r w:rsidRPr="005D1647">
        <w:rPr>
          <w:rFonts w:asciiTheme="minorHAnsi" w:hAnsiTheme="minorHAnsi" w:cstheme="minorHAnsi"/>
        </w:rPr>
        <w:t xml:space="preserve"> utrzymanie bieżącej płynności i finansowanie jego bieżących potrzeb związanych z prowadzoną działalnością gospodarczą. Tymczasowa utrata płynności, na skutek COVID-19, nie może stanowić przeszkody w udzieleniu pożyczki. Wniosek o pożyczkę powinien zawierać elementy biznes planu, w którym </w:t>
      </w:r>
      <w:r w:rsidR="001C62F0" w:rsidRPr="005D1647">
        <w:rPr>
          <w:rFonts w:asciiTheme="minorHAnsi" w:hAnsiTheme="minorHAnsi" w:cstheme="minorHAnsi"/>
        </w:rPr>
        <w:t xml:space="preserve">Wnioskodawca </w:t>
      </w:r>
      <w:r w:rsidRPr="005D1647">
        <w:rPr>
          <w:rFonts w:asciiTheme="minorHAnsi" w:hAnsiTheme="minorHAnsi" w:cstheme="minorHAnsi"/>
        </w:rPr>
        <w:t xml:space="preserve">określa harmonogram osiągnięcia poprawy w zakresie płynności firmy i utrzymania prowadzonej działalności gospodarczej. Podejmując decyzję o udzieleniu </w:t>
      </w:r>
      <w:r w:rsidR="001C62F0" w:rsidRPr="005D1647">
        <w:rPr>
          <w:rFonts w:asciiTheme="minorHAnsi" w:hAnsiTheme="minorHAnsi" w:cstheme="minorHAnsi"/>
        </w:rPr>
        <w:t xml:space="preserve">pożyczki </w:t>
      </w:r>
      <w:r w:rsidRPr="005D1647">
        <w:rPr>
          <w:rFonts w:asciiTheme="minorHAnsi" w:hAnsiTheme="minorHAnsi" w:cstheme="minorHAnsi"/>
        </w:rPr>
        <w:t xml:space="preserve">na podstawie oceny </w:t>
      </w:r>
      <w:r w:rsidR="001C62F0" w:rsidRPr="005D1647">
        <w:rPr>
          <w:rFonts w:asciiTheme="minorHAnsi" w:hAnsiTheme="minorHAnsi" w:cstheme="minorHAnsi"/>
        </w:rPr>
        <w:t>Wnioskodawcy</w:t>
      </w:r>
      <w:r w:rsidRPr="005D1647">
        <w:rPr>
          <w:rFonts w:asciiTheme="minorHAnsi" w:hAnsiTheme="minorHAnsi" w:cstheme="minorHAnsi"/>
        </w:rPr>
        <w:t>, Po</w:t>
      </w:r>
      <w:r w:rsidR="001C62F0" w:rsidRPr="005D1647">
        <w:rPr>
          <w:rFonts w:asciiTheme="minorHAnsi" w:hAnsiTheme="minorHAnsi" w:cstheme="minorHAnsi"/>
        </w:rPr>
        <w:t>życzkodawca u</w:t>
      </w:r>
      <w:r w:rsidRPr="005D1647">
        <w:rPr>
          <w:rFonts w:asciiTheme="minorHAnsi" w:hAnsiTheme="minorHAnsi" w:cstheme="minorHAnsi"/>
        </w:rPr>
        <w:t>względnia powyższe.</w:t>
      </w:r>
    </w:p>
    <w:p w14:paraId="2F6198D9" w14:textId="77777777" w:rsidR="00275BE0" w:rsidRPr="007A7802" w:rsidRDefault="00E21E25" w:rsidP="00CC357D">
      <w:pPr>
        <w:pStyle w:val="Akapitzlist"/>
        <w:numPr>
          <w:ilvl w:val="0"/>
          <w:numId w:val="12"/>
        </w:numPr>
        <w:spacing w:before="120" w:line="240" w:lineRule="auto"/>
        <w:ind w:left="426" w:hanging="426"/>
        <w:contextualSpacing w:val="0"/>
        <w:jc w:val="both"/>
        <w:rPr>
          <w:rFonts w:asciiTheme="minorHAnsi" w:hAnsiTheme="minorHAnsi" w:cstheme="minorHAnsi"/>
        </w:rPr>
      </w:pPr>
      <w:r w:rsidRPr="007A7802">
        <w:rPr>
          <w:rFonts w:ascii="Calibri" w:eastAsia="Calibri" w:hAnsi="Calibri"/>
          <w:kern w:val="0"/>
          <w:szCs w:val="24"/>
          <w:lang w:eastAsia="pl-PL" w:bidi="ar-SA"/>
        </w:rPr>
        <w:t xml:space="preserve">Pożyczki na cele określone w ust. 2 mogą być udzielane do dnia </w:t>
      </w:r>
      <w:r w:rsidR="00335735" w:rsidRPr="007A7802">
        <w:rPr>
          <w:rFonts w:ascii="Calibri" w:eastAsia="Calibri" w:hAnsi="Calibri"/>
          <w:kern w:val="0"/>
          <w:szCs w:val="24"/>
          <w:lang w:eastAsia="pl-PL" w:bidi="ar-SA"/>
        </w:rPr>
        <w:t xml:space="preserve">30 czerwca 2021r. </w:t>
      </w:r>
      <w:r w:rsidRPr="007A7802">
        <w:rPr>
          <w:rFonts w:ascii="Calibri" w:eastAsia="Calibri" w:hAnsi="Calibri"/>
          <w:kern w:val="0"/>
          <w:szCs w:val="24"/>
          <w:lang w:eastAsia="pl-PL" w:bidi="ar-SA"/>
        </w:rPr>
        <w:t>(data zawarcia umowy pożyczki).</w:t>
      </w:r>
    </w:p>
    <w:p w14:paraId="4E317E8B" w14:textId="77777777" w:rsidR="00B8365B" w:rsidRPr="005D1647" w:rsidRDefault="00B8365B" w:rsidP="00CC357D">
      <w:pPr>
        <w:widowControl w:val="0"/>
        <w:numPr>
          <w:ilvl w:val="0"/>
          <w:numId w:val="12"/>
        </w:numPr>
        <w:autoSpaceDE w:val="0"/>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 xml:space="preserve">Udział </w:t>
      </w:r>
      <w:r w:rsidR="0006122D" w:rsidRPr="005D1647">
        <w:rPr>
          <w:rFonts w:asciiTheme="minorHAnsi" w:eastAsia="Calibri" w:hAnsiTheme="minorHAnsi" w:cstheme="minorHAnsi"/>
          <w:kern w:val="0"/>
          <w:lang w:eastAsia="en-US" w:bidi="ar-SA"/>
        </w:rPr>
        <w:t>p</w:t>
      </w:r>
      <w:r w:rsidRPr="005D1647">
        <w:rPr>
          <w:rFonts w:asciiTheme="minorHAnsi" w:eastAsia="Calibri" w:hAnsiTheme="minorHAnsi" w:cstheme="minorHAnsi"/>
          <w:kern w:val="0"/>
          <w:lang w:eastAsia="en-US" w:bidi="ar-SA"/>
        </w:rPr>
        <w:t>ożyczki w koszcie realizowanego przedsięwzięcia może stanowić do 100% jego wartości.</w:t>
      </w:r>
    </w:p>
    <w:p w14:paraId="5BD07FCC" w14:textId="77777777" w:rsidR="00B8365B" w:rsidRPr="005D1647" w:rsidRDefault="00B8365B" w:rsidP="00B73F1A">
      <w:pPr>
        <w:spacing w:before="120" w:line="240" w:lineRule="auto"/>
        <w:ind w:left="720" w:hanging="720"/>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6</w:t>
      </w:r>
    </w:p>
    <w:p w14:paraId="68C3A520" w14:textId="77777777" w:rsidR="00B8365B" w:rsidRPr="005D1647" w:rsidRDefault="00B8365B" w:rsidP="00CC357D">
      <w:pPr>
        <w:numPr>
          <w:ilvl w:val="0"/>
          <w:numId w:val="15"/>
        </w:numPr>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Pożyczka nie może być przeznaczona na:</w:t>
      </w:r>
    </w:p>
    <w:p w14:paraId="34A2ABAB"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wydatków pokrytych uprzednio ze środków EFSI, z innych funduszy, programów, środków i instrumentów Unii Europejskiej lub innych źródeł pomocy krajowej lub zagranicznej,</w:t>
      </w:r>
    </w:p>
    <w:p w14:paraId="5FA0A04D"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refinansowanie inwestycji, które w dniu podjęcia decyzji inwestycyjnej zostały fizycznie ukończone lub w pełni zrealizowane;</w:t>
      </w:r>
    </w:p>
    <w:p w14:paraId="30329A5E" w14:textId="77777777" w:rsidR="00B8365B" w:rsidRPr="005D1647" w:rsidRDefault="00B8365B" w:rsidP="00CC357D">
      <w:pPr>
        <w:numPr>
          <w:ilvl w:val="0"/>
          <w:numId w:val="29"/>
        </w:numPr>
        <w:tabs>
          <w:tab w:val="left" w:pos="709"/>
        </w:tabs>
        <w:spacing w:before="120" w:after="120" w:line="240" w:lineRule="auto"/>
        <w:ind w:left="709" w:hanging="283"/>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refinansowanie jakichkolwiek pożyczek lub kredytów;</w:t>
      </w:r>
    </w:p>
    <w:p w14:paraId="2058CD4F"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lastRenderedPageBreak/>
        <w:t xml:space="preserve">spłatę zobowiązań </w:t>
      </w:r>
      <w:proofErr w:type="spellStart"/>
      <w:r w:rsidRPr="005D1647">
        <w:rPr>
          <w:rFonts w:asciiTheme="minorHAnsi" w:eastAsia="Calibri" w:hAnsiTheme="minorHAnsi" w:cstheme="minorHAnsi"/>
          <w:kern w:val="0"/>
          <w:lang w:eastAsia="en-US" w:bidi="ar-SA"/>
        </w:rPr>
        <w:t>publ</w:t>
      </w:r>
      <w:r w:rsidR="005A1809" w:rsidRPr="005D1647">
        <w:rPr>
          <w:rFonts w:asciiTheme="minorHAnsi" w:eastAsia="Calibri" w:hAnsiTheme="minorHAnsi" w:cstheme="minorHAnsi"/>
          <w:kern w:val="0"/>
          <w:lang w:eastAsia="en-US" w:bidi="ar-SA"/>
        </w:rPr>
        <w:t>iczno</w:t>
      </w:r>
      <w:proofErr w:type="spellEnd"/>
      <w:r w:rsidR="005A1809" w:rsidRPr="005D1647">
        <w:rPr>
          <w:rFonts w:asciiTheme="minorHAnsi" w:eastAsia="Calibri" w:hAnsiTheme="minorHAnsi" w:cstheme="minorHAnsi"/>
          <w:kern w:val="0"/>
          <w:lang w:eastAsia="en-US" w:bidi="ar-SA"/>
        </w:rPr>
        <w:t xml:space="preserve"> – prawnych Pożyczkobiorcy – wykluczenie nie dotyczy pożyczek udzielanych na cele, o których mowa w </w:t>
      </w:r>
      <w:r w:rsidR="0017193A" w:rsidRPr="005D1647">
        <w:rPr>
          <w:rFonts w:asciiTheme="minorHAnsi" w:eastAsia="Calibri" w:hAnsiTheme="minorHAnsi" w:cstheme="minorHAnsi"/>
          <w:kern w:val="0"/>
          <w:lang w:eastAsia="en-US" w:bidi="ar-SA"/>
        </w:rPr>
        <w:t>§ 5 ust. 2,</w:t>
      </w:r>
    </w:p>
    <w:p w14:paraId="09C91C48"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działalności w zakresie wytwarzania, przetwórstwa lub wprowadzania do obrotu tytoniu i wyrobów tytoniowych;</w:t>
      </w:r>
    </w:p>
    <w:p w14:paraId="034E9BB3" w14:textId="77777777" w:rsidR="00B8365B" w:rsidRPr="005D1647" w:rsidRDefault="00B8365B" w:rsidP="00CC357D">
      <w:pPr>
        <w:numPr>
          <w:ilvl w:val="0"/>
          <w:numId w:val="29"/>
        </w:numPr>
        <w:tabs>
          <w:tab w:val="left" w:pos="709"/>
        </w:tabs>
        <w:spacing w:before="120" w:after="200" w:line="240" w:lineRule="auto"/>
        <w:ind w:left="709" w:hanging="283"/>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zakupu udziałów lu</w:t>
      </w:r>
      <w:r w:rsidR="002E36CB" w:rsidRPr="005D1647">
        <w:rPr>
          <w:rFonts w:asciiTheme="minorHAnsi" w:eastAsia="Calibri" w:hAnsiTheme="minorHAnsi" w:cstheme="minorHAnsi"/>
          <w:kern w:val="0"/>
          <w:lang w:eastAsia="en-US" w:bidi="ar-SA"/>
        </w:rPr>
        <w:t>b akcji innego przedsiębiorstwa – wykluczenie nie dotyczy pożyczek na cele, o których mowa w §</w:t>
      </w:r>
      <w:r w:rsidR="0017193A" w:rsidRPr="005D1647">
        <w:rPr>
          <w:rFonts w:asciiTheme="minorHAnsi" w:eastAsia="Calibri" w:hAnsiTheme="minorHAnsi" w:cstheme="minorHAnsi"/>
          <w:kern w:val="0"/>
          <w:lang w:eastAsia="en-US" w:bidi="ar-SA"/>
        </w:rPr>
        <w:t xml:space="preserve"> 5 ust. 2,</w:t>
      </w:r>
    </w:p>
    <w:p w14:paraId="79B7D593"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działalności w zakresie produkcji lub wprowadzania do obrotu napojów alkoholowych;</w:t>
      </w:r>
    </w:p>
    <w:p w14:paraId="1C896769"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działalności w zakresie produkcji lub wprowadzania do obrotu treści pornograficznych;</w:t>
      </w:r>
    </w:p>
    <w:p w14:paraId="5E50ED0D"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działalności w zakresie obrotu materiałami wybuchowymi, bronią i amunicją;</w:t>
      </w:r>
    </w:p>
    <w:p w14:paraId="61A2F79E"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działalności w zakresie gier losowych, zakładów wzajemnych, gier na automatach i gier na automatach o niskich wygranych;</w:t>
      </w:r>
    </w:p>
    <w:p w14:paraId="440257D1" w14:textId="77777777" w:rsidR="00B8365B" w:rsidRPr="005D1647" w:rsidRDefault="00B8365B" w:rsidP="00CC357D">
      <w:pPr>
        <w:numPr>
          <w:ilvl w:val="0"/>
          <w:numId w:val="29"/>
        </w:numPr>
        <w:tabs>
          <w:tab w:val="left" w:pos="0"/>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działalności w zakresie produkcji lub wprowadzania do obrotu środków odurzających, substancji psychotropowych lub prekursorów;</w:t>
      </w:r>
    </w:p>
    <w:p w14:paraId="28EFCA96" w14:textId="77777777" w:rsidR="00B8365B" w:rsidRPr="005D1647" w:rsidRDefault="00B8365B" w:rsidP="00CC357D">
      <w:pPr>
        <w:numPr>
          <w:ilvl w:val="0"/>
          <w:numId w:val="29"/>
        </w:numPr>
        <w:tabs>
          <w:tab w:val="left" w:pos="0"/>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likwidacji lub budowy elektrowni jądrowych;</w:t>
      </w:r>
    </w:p>
    <w:p w14:paraId="123BB848"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inwestycji na rzecz redukcji emisji gazów cieplarnianych pochodzących z listy działań wymienionych w załączniku I do dyrektywy 2003/87/WE;</w:t>
      </w:r>
    </w:p>
    <w:p w14:paraId="18196931" w14:textId="77777777" w:rsidR="00B8365B" w:rsidRPr="005D1647" w:rsidRDefault="00B8365B" w:rsidP="00CC357D">
      <w:pPr>
        <w:numPr>
          <w:ilvl w:val="0"/>
          <w:numId w:val="29"/>
        </w:numPr>
        <w:tabs>
          <w:tab w:val="left" w:pos="709"/>
        </w:tabs>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finansowanie inwestycji w infrastrukturę portów lotniczych chyba</w:t>
      </w:r>
      <w:r w:rsidR="00BA6A08" w:rsidRPr="005D1647">
        <w:rPr>
          <w:rFonts w:asciiTheme="minorHAnsi" w:eastAsia="Calibri" w:hAnsiTheme="minorHAnsi" w:cstheme="minorHAnsi"/>
          <w:kern w:val="0"/>
          <w:lang w:eastAsia="en-US" w:bidi="ar-SA"/>
        </w:rPr>
        <w:t>,</w:t>
      </w:r>
      <w:r w:rsidRPr="005D1647">
        <w:rPr>
          <w:rFonts w:asciiTheme="minorHAnsi" w:eastAsia="Calibri" w:hAnsiTheme="minorHAnsi" w:cstheme="minorHAnsi"/>
          <w:kern w:val="0"/>
          <w:lang w:eastAsia="en-US" w:bidi="ar-SA"/>
        </w:rPr>
        <w:t xml:space="preserve"> że są one związane z ochroną środowiska lub towarzyszą im inwestycje niezbędne do łagodzenia lub ograniczenia ich negatywnego oddziaływania na środowisko.</w:t>
      </w:r>
    </w:p>
    <w:p w14:paraId="21E537C6" w14:textId="77777777" w:rsidR="00B8365B" w:rsidRPr="005D1647" w:rsidRDefault="00B8365B" w:rsidP="00CC357D">
      <w:pPr>
        <w:numPr>
          <w:ilvl w:val="0"/>
          <w:numId w:val="15"/>
        </w:numPr>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 xml:space="preserve">Finansowanie zakupu gruntów niezabudowanych i zabudowanych w ramach finansowanej inwestycji możliwe jest do wysokości 10 % </w:t>
      </w:r>
      <w:r w:rsidR="00362812" w:rsidRPr="005D1647">
        <w:rPr>
          <w:rFonts w:asciiTheme="minorHAnsi" w:eastAsia="Calibri" w:hAnsiTheme="minorHAnsi" w:cstheme="minorHAnsi"/>
          <w:kern w:val="0"/>
          <w:lang w:eastAsia="en-US" w:bidi="ar-SA"/>
        </w:rPr>
        <w:t>całkowitych wydatków kwalifikowanych projektu finansowanego jednostkową Pożyczką udzieloną na rzecz Ostatecznego Odbiorcy</w:t>
      </w:r>
      <w:r w:rsidRPr="005D1647">
        <w:rPr>
          <w:rFonts w:asciiTheme="minorHAnsi" w:eastAsia="Calibri" w:hAnsiTheme="minorHAnsi" w:cstheme="minorHAnsi"/>
          <w:kern w:val="0"/>
          <w:lang w:eastAsia="en-US" w:bidi="ar-SA"/>
        </w:rPr>
        <w:t>.</w:t>
      </w:r>
    </w:p>
    <w:p w14:paraId="71995888" w14:textId="77777777" w:rsidR="00B8365B" w:rsidRPr="005D1647" w:rsidRDefault="00290E55" w:rsidP="00CC357D">
      <w:pPr>
        <w:numPr>
          <w:ilvl w:val="0"/>
          <w:numId w:val="15"/>
        </w:numPr>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Jeden Pożyczkobiorca</w:t>
      </w:r>
      <w:r w:rsidR="00B8365B" w:rsidRPr="005D1647">
        <w:rPr>
          <w:rFonts w:asciiTheme="minorHAnsi" w:eastAsia="Calibri" w:hAnsiTheme="minorHAnsi" w:cstheme="minorHAnsi"/>
          <w:kern w:val="0"/>
          <w:lang w:eastAsia="en-US" w:bidi="ar-SA"/>
        </w:rPr>
        <w:t xml:space="preserve"> może otrzymać w ramach niniejszego Funduszu Pożyczkowego nie więce</w:t>
      </w:r>
      <w:r w:rsidR="00313079" w:rsidRPr="005D1647">
        <w:rPr>
          <w:rFonts w:asciiTheme="minorHAnsi" w:eastAsia="Calibri" w:hAnsiTheme="minorHAnsi" w:cstheme="minorHAnsi"/>
          <w:kern w:val="0"/>
          <w:lang w:eastAsia="en-US" w:bidi="ar-SA"/>
        </w:rPr>
        <w:t>j niż dwie pożyczki.</w:t>
      </w:r>
    </w:p>
    <w:p w14:paraId="22E63CB0" w14:textId="77777777" w:rsidR="009F0614" w:rsidRPr="005D1647" w:rsidRDefault="009F0614" w:rsidP="00CC357D">
      <w:pPr>
        <w:numPr>
          <w:ilvl w:val="0"/>
          <w:numId w:val="15"/>
        </w:numPr>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eastAsia="Calibri" w:hAnsiTheme="minorHAnsi" w:cstheme="minorHAnsi"/>
          <w:bCs/>
          <w:kern w:val="0"/>
          <w:lang w:eastAsia="en-US" w:bidi="ar-SA"/>
        </w:rPr>
        <w:t>W przypadku gdy Pożyczkobiorcą są przedsiębiorcy działający wspólnie w oparciu o</w:t>
      </w:r>
      <w:r w:rsidR="00695DB9" w:rsidRPr="005D1647">
        <w:rPr>
          <w:rFonts w:asciiTheme="minorHAnsi" w:eastAsia="Calibri" w:hAnsiTheme="minorHAnsi" w:cstheme="minorHAnsi"/>
          <w:bCs/>
          <w:kern w:val="0"/>
          <w:lang w:eastAsia="en-US" w:bidi="ar-SA"/>
        </w:rPr>
        <w:t> </w:t>
      </w:r>
      <w:r w:rsidRPr="005D1647">
        <w:rPr>
          <w:rFonts w:asciiTheme="minorHAnsi" w:eastAsia="Calibri" w:hAnsiTheme="minorHAnsi" w:cstheme="minorHAnsi"/>
          <w:bCs/>
          <w:kern w:val="0"/>
          <w:lang w:eastAsia="en-US" w:bidi="ar-SA"/>
        </w:rPr>
        <w:t>umowę spółki cywilnej przyjmuje się, że pożyczkobiorcą jest spółka cywilna.</w:t>
      </w:r>
    </w:p>
    <w:p w14:paraId="75B2F956" w14:textId="77777777" w:rsidR="00B8365B" w:rsidRPr="005D1647" w:rsidRDefault="00B8365B" w:rsidP="00B73F1A">
      <w:pPr>
        <w:spacing w:before="120" w:line="240" w:lineRule="auto"/>
        <w:ind w:left="0" w:firstLine="0"/>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7</w:t>
      </w:r>
    </w:p>
    <w:p w14:paraId="6E144A6E" w14:textId="77777777" w:rsidR="00B8365B" w:rsidRPr="005D1647" w:rsidRDefault="00B8365B" w:rsidP="00CC357D">
      <w:pPr>
        <w:numPr>
          <w:ilvl w:val="0"/>
          <w:numId w:val="18"/>
        </w:numPr>
        <w:tabs>
          <w:tab w:val="clear" w:pos="720"/>
        </w:tabs>
        <w:spacing w:before="120" w:after="100" w:afterAutospacing="1"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Ocena wniosku pożyczkowego ma na celu stwierdzenie spełniania warunków do uzyskania pożyczki przez wnioskodawcę, oceny wiarygodności wnioskodawcy, a</w:t>
      </w:r>
      <w:r w:rsidR="00695DB9"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w</w:t>
      </w:r>
      <w:r w:rsidR="00695DB9"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przypadku udzielania pożyczki na warunkach rynkowych obliczenia st</w:t>
      </w:r>
      <w:r w:rsidR="00AE5CEA" w:rsidRPr="005D1647">
        <w:rPr>
          <w:rFonts w:asciiTheme="minorHAnsi" w:eastAsia="Times New Roman" w:hAnsiTheme="minorHAnsi" w:cstheme="minorHAnsi"/>
          <w:kern w:val="0"/>
          <w:lang w:eastAsia="ar-SA" w:bidi="ar-SA"/>
        </w:rPr>
        <w:t>opy referencyjnej wnioskodawcy.</w:t>
      </w:r>
    </w:p>
    <w:p w14:paraId="1B785746" w14:textId="77777777" w:rsidR="00B8365B" w:rsidRPr="005D1647" w:rsidRDefault="00B8365B" w:rsidP="00CC357D">
      <w:pPr>
        <w:numPr>
          <w:ilvl w:val="0"/>
          <w:numId w:val="18"/>
        </w:numPr>
        <w:tabs>
          <w:tab w:val="clear" w:pos="720"/>
        </w:tabs>
        <w:spacing w:before="120" w:after="100" w:afterAutospacing="1"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Stopa referencyjna  jest obliczana przy zastosowaniu obowiązującej stopy bazowej oraz marży ustalonej w oparciu o Komunikat Komisji Europejskiej w sprawie zmiany metody ustalania stóp referencyjnych i dyskontowych (</w:t>
      </w:r>
      <w:proofErr w:type="spellStart"/>
      <w:r w:rsidRPr="005D1647">
        <w:rPr>
          <w:rFonts w:asciiTheme="minorHAnsi" w:eastAsia="Times New Roman" w:hAnsiTheme="minorHAnsi" w:cstheme="minorHAnsi"/>
          <w:kern w:val="0"/>
          <w:lang w:eastAsia="ar-SA" w:bidi="ar-SA"/>
        </w:rPr>
        <w:t>Dz.Urz</w:t>
      </w:r>
      <w:proofErr w:type="spellEnd"/>
      <w:r w:rsidRPr="005D1647">
        <w:rPr>
          <w:rFonts w:asciiTheme="minorHAnsi" w:eastAsia="Times New Roman" w:hAnsiTheme="minorHAnsi" w:cstheme="minorHAnsi"/>
          <w:kern w:val="0"/>
          <w:lang w:eastAsia="ar-SA" w:bidi="ar-SA"/>
        </w:rPr>
        <w:t>. UE C 14 z 19.1.2008 r. lub komunikatu zastępującego) oraz po przeprowadzeniu analizy ryzyka niespłacenia zaciągniętego przez przedsiębiorcę zobowiązania.</w:t>
      </w:r>
    </w:p>
    <w:p w14:paraId="72B8CEE6" w14:textId="77777777" w:rsidR="006C5BB3" w:rsidRPr="005D1647" w:rsidRDefault="006C5BB3" w:rsidP="00CC357D">
      <w:pPr>
        <w:numPr>
          <w:ilvl w:val="0"/>
          <w:numId w:val="18"/>
        </w:numPr>
        <w:tabs>
          <w:tab w:val="clear" w:pos="720"/>
        </w:tabs>
        <w:spacing w:before="120" w:after="100" w:afterAutospacing="1"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lastRenderedPageBreak/>
        <w:t>Jednostkowe Pożyczki udzielane są po:</w:t>
      </w:r>
    </w:p>
    <w:p w14:paraId="36E64FC8" w14:textId="77777777" w:rsidR="006C5BB3" w:rsidRPr="005D1647" w:rsidRDefault="006C5BB3" w:rsidP="00CC357D">
      <w:pPr>
        <w:pStyle w:val="Akapitzlist"/>
        <w:numPr>
          <w:ilvl w:val="6"/>
          <w:numId w:val="30"/>
        </w:numPr>
        <w:tabs>
          <w:tab w:val="left" w:pos="0"/>
        </w:tabs>
        <w:spacing w:before="120" w:after="100" w:afterAutospacing="1" w:line="240" w:lineRule="auto"/>
        <w:ind w:left="709" w:hanging="283"/>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pozytywnym zweryfikowaniu zgodności </w:t>
      </w:r>
      <w:r w:rsidR="00126418" w:rsidRPr="005D1647">
        <w:rPr>
          <w:rFonts w:asciiTheme="minorHAnsi" w:eastAsia="Times New Roman" w:hAnsiTheme="minorHAnsi" w:cstheme="minorHAnsi"/>
          <w:kern w:val="0"/>
          <w:lang w:eastAsia="ar-SA" w:bidi="ar-SA"/>
        </w:rPr>
        <w:t>przedsięwzięcia</w:t>
      </w:r>
      <w:r w:rsidRPr="005D1647">
        <w:rPr>
          <w:rFonts w:asciiTheme="minorHAnsi" w:eastAsia="Times New Roman" w:hAnsiTheme="minorHAnsi" w:cstheme="minorHAnsi"/>
          <w:kern w:val="0"/>
          <w:lang w:eastAsia="ar-SA" w:bidi="ar-SA"/>
        </w:rPr>
        <w:t xml:space="preserve"> z celami, na które przewidziano wsparcie</w:t>
      </w:r>
      <w:r w:rsidR="003410C3" w:rsidRPr="005D1647">
        <w:rPr>
          <w:rFonts w:asciiTheme="minorHAnsi" w:eastAsia="Times New Roman" w:hAnsiTheme="minorHAnsi" w:cstheme="minorHAnsi"/>
          <w:kern w:val="0"/>
          <w:lang w:eastAsia="ar-SA" w:bidi="ar-SA"/>
        </w:rPr>
        <w:t>,</w:t>
      </w:r>
    </w:p>
    <w:p w14:paraId="3C8F79CF" w14:textId="77777777" w:rsidR="006C5BB3" w:rsidRPr="005D1647" w:rsidRDefault="006C5BB3" w:rsidP="00CC357D">
      <w:pPr>
        <w:pStyle w:val="Akapitzlist"/>
        <w:numPr>
          <w:ilvl w:val="6"/>
          <w:numId w:val="30"/>
        </w:numPr>
        <w:tabs>
          <w:tab w:val="left" w:pos="0"/>
        </w:tabs>
        <w:spacing w:before="120" w:after="100" w:afterAutospacing="1" w:line="240" w:lineRule="auto"/>
        <w:ind w:left="709" w:hanging="283"/>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przeprowadzeniu z wynikiem pozytywnym oceny zdolności kredytowej Ostatecznego Odbiorcy zgodnie z</w:t>
      </w:r>
      <w:r w:rsidR="005A4B7C" w:rsidRPr="005D1647">
        <w:rPr>
          <w:rFonts w:asciiTheme="minorHAnsi" w:eastAsia="Times New Roman" w:hAnsiTheme="minorHAnsi" w:cstheme="minorHAnsi"/>
          <w:kern w:val="0"/>
          <w:lang w:eastAsia="ar-SA" w:bidi="ar-SA"/>
        </w:rPr>
        <w:t>e stosowaną przez Pożyczkodawcę</w:t>
      </w:r>
      <w:r w:rsidRPr="005D1647">
        <w:rPr>
          <w:rFonts w:asciiTheme="minorHAnsi" w:eastAsia="Times New Roman" w:hAnsiTheme="minorHAnsi" w:cstheme="minorHAnsi"/>
          <w:kern w:val="0"/>
          <w:lang w:eastAsia="ar-SA" w:bidi="ar-SA"/>
        </w:rPr>
        <w:t xml:space="preserve"> metodyką służącą do identyfikacji i oceny Ostatecznych Odbiorców,</w:t>
      </w:r>
    </w:p>
    <w:p w14:paraId="6740BEFB" w14:textId="77777777" w:rsidR="006C5BB3" w:rsidRPr="005D1647" w:rsidRDefault="006C5BB3" w:rsidP="00CC357D">
      <w:pPr>
        <w:pStyle w:val="Akapitzlist"/>
        <w:numPr>
          <w:ilvl w:val="6"/>
          <w:numId w:val="30"/>
        </w:numPr>
        <w:tabs>
          <w:tab w:val="left" w:pos="0"/>
        </w:tabs>
        <w:spacing w:before="120" w:after="100" w:afterAutospacing="1" w:line="240" w:lineRule="auto"/>
        <w:ind w:left="709" w:hanging="283"/>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zweryfikowaniu warunków dopuszczalnych do zaciągnięcie zobowiązania przez Ostatecznego Odbiorcę, a w szczególności po przeprowadzeniu analizy spełnienia wymogów formalno-prawnych,</w:t>
      </w:r>
    </w:p>
    <w:p w14:paraId="39EB99A5" w14:textId="77777777" w:rsidR="006C5BB3" w:rsidRPr="005D1647" w:rsidRDefault="009F0614" w:rsidP="00CC357D">
      <w:pPr>
        <w:pStyle w:val="Akapitzlist"/>
        <w:numPr>
          <w:ilvl w:val="6"/>
          <w:numId w:val="30"/>
        </w:numPr>
        <w:tabs>
          <w:tab w:val="left" w:pos="0"/>
        </w:tabs>
        <w:spacing w:before="120" w:after="100" w:afterAutospacing="1" w:line="240" w:lineRule="auto"/>
        <w:ind w:left="709" w:hanging="283"/>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zaakceptowaniu proponowanych</w:t>
      </w:r>
      <w:r w:rsidR="00CD658D" w:rsidRPr="005D1647">
        <w:rPr>
          <w:rFonts w:asciiTheme="minorHAnsi" w:eastAsia="Times New Roman" w:hAnsiTheme="minorHAnsi" w:cstheme="minorHAnsi"/>
          <w:kern w:val="0"/>
          <w:lang w:eastAsia="ar-SA" w:bidi="ar-SA"/>
        </w:rPr>
        <w:t xml:space="preserve"> przez Ostatecznego Odbiorcę</w:t>
      </w:r>
      <w:r w:rsidR="006C5BB3" w:rsidRPr="005D1647">
        <w:rPr>
          <w:rFonts w:asciiTheme="minorHAnsi" w:eastAsia="Times New Roman" w:hAnsiTheme="minorHAnsi" w:cstheme="minorHAnsi"/>
          <w:kern w:val="0"/>
          <w:lang w:eastAsia="ar-SA" w:bidi="ar-SA"/>
        </w:rPr>
        <w:t xml:space="preserve"> form zabezpieczeń Jednostkowej Pożyczki, zgodnie z metodyką służącą do identyfikacji ryzyka w</w:t>
      </w:r>
      <w:r w:rsidR="00695DB9" w:rsidRPr="005D1647">
        <w:rPr>
          <w:rFonts w:asciiTheme="minorHAnsi" w:eastAsia="Times New Roman" w:hAnsiTheme="minorHAnsi" w:cstheme="minorHAnsi"/>
          <w:kern w:val="0"/>
          <w:lang w:eastAsia="ar-SA" w:bidi="ar-SA"/>
        </w:rPr>
        <w:t> </w:t>
      </w:r>
      <w:r w:rsidR="006C5BB3" w:rsidRPr="005D1647">
        <w:rPr>
          <w:rFonts w:asciiTheme="minorHAnsi" w:eastAsia="Times New Roman" w:hAnsiTheme="minorHAnsi" w:cstheme="minorHAnsi"/>
          <w:kern w:val="0"/>
          <w:lang w:eastAsia="ar-SA" w:bidi="ar-SA"/>
        </w:rPr>
        <w:t>związku z zaciąganymi zobowiązaniami przez Ostatecznych Odbiorców.</w:t>
      </w:r>
    </w:p>
    <w:p w14:paraId="1E722F74" w14:textId="77777777" w:rsidR="00B8365B" w:rsidRPr="005D1647" w:rsidRDefault="00CD658D" w:rsidP="00B73F1A">
      <w:pPr>
        <w:spacing w:before="120" w:after="100" w:afterAutospacing="1"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4</w:t>
      </w:r>
      <w:r w:rsidR="002B1E4C" w:rsidRPr="005D1647">
        <w:rPr>
          <w:rFonts w:asciiTheme="minorHAnsi" w:eastAsia="Times New Roman" w:hAnsiTheme="minorHAnsi" w:cstheme="minorHAnsi"/>
          <w:kern w:val="0"/>
          <w:lang w:eastAsia="ar-SA" w:bidi="ar-SA"/>
        </w:rPr>
        <w:t>.</w:t>
      </w:r>
      <w:r w:rsidR="002B1E4C" w:rsidRPr="005D1647">
        <w:rPr>
          <w:rFonts w:asciiTheme="minorHAnsi" w:eastAsia="Times New Roman" w:hAnsiTheme="minorHAnsi" w:cstheme="minorHAnsi"/>
          <w:kern w:val="0"/>
          <w:lang w:eastAsia="ar-SA" w:bidi="ar-SA"/>
        </w:rPr>
        <w:tab/>
      </w:r>
      <w:r w:rsidR="00B8365B" w:rsidRPr="005D1647">
        <w:rPr>
          <w:rFonts w:asciiTheme="minorHAnsi" w:eastAsia="Times New Roman" w:hAnsiTheme="minorHAnsi" w:cstheme="minorHAnsi"/>
          <w:kern w:val="0"/>
          <w:lang w:eastAsia="ar-SA" w:bidi="ar-SA"/>
        </w:rPr>
        <w:t>Oceny wniosku pożyczk</w:t>
      </w:r>
      <w:r w:rsidR="001D547D" w:rsidRPr="005D1647">
        <w:rPr>
          <w:rFonts w:asciiTheme="minorHAnsi" w:eastAsia="Times New Roman" w:hAnsiTheme="minorHAnsi" w:cstheme="minorHAnsi"/>
          <w:kern w:val="0"/>
          <w:lang w:eastAsia="ar-SA" w:bidi="ar-SA"/>
        </w:rPr>
        <w:t>owego dokonuje się na podstawie dokumentów</w:t>
      </w:r>
      <w:r w:rsidR="00B8365B" w:rsidRPr="005D1647">
        <w:rPr>
          <w:rFonts w:asciiTheme="minorHAnsi" w:eastAsia="Times New Roman" w:hAnsiTheme="minorHAnsi" w:cstheme="minorHAnsi"/>
          <w:kern w:val="0"/>
          <w:lang w:eastAsia="ar-SA" w:bidi="ar-SA"/>
        </w:rPr>
        <w:t xml:space="preserve"> świadczących o</w:t>
      </w:r>
      <w:r w:rsidR="003410C3" w:rsidRPr="005D1647">
        <w:rPr>
          <w:rFonts w:asciiTheme="minorHAnsi" w:eastAsia="Times New Roman" w:hAnsiTheme="minorHAnsi" w:cstheme="minorHAnsi"/>
          <w:kern w:val="0"/>
          <w:lang w:eastAsia="ar-SA" w:bidi="ar-SA"/>
        </w:rPr>
        <w:t> </w:t>
      </w:r>
      <w:r w:rsidR="00B8365B" w:rsidRPr="005D1647">
        <w:rPr>
          <w:rFonts w:asciiTheme="minorHAnsi" w:eastAsia="Times New Roman" w:hAnsiTheme="minorHAnsi" w:cstheme="minorHAnsi"/>
          <w:kern w:val="0"/>
          <w:lang w:eastAsia="ar-SA" w:bidi="ar-SA"/>
        </w:rPr>
        <w:t>spełnianiu warunków, o których mowa w § 3 i 4 oraz warunku działania na rynku dłużej niż 24 miesiące</w:t>
      </w:r>
      <w:r w:rsidR="001D547D" w:rsidRPr="005D1647">
        <w:rPr>
          <w:rFonts w:asciiTheme="minorHAnsi" w:eastAsia="Times New Roman" w:hAnsiTheme="minorHAnsi" w:cstheme="minorHAnsi"/>
          <w:kern w:val="0"/>
          <w:lang w:eastAsia="ar-SA" w:bidi="ar-SA"/>
        </w:rPr>
        <w:t>, w tym w szczególności</w:t>
      </w:r>
      <w:r w:rsidR="001D547D" w:rsidRPr="005D1647">
        <w:rPr>
          <w:rFonts w:asciiTheme="minorHAnsi" w:eastAsia="Times New Roman" w:hAnsiTheme="minorHAnsi" w:cstheme="minorHAnsi"/>
          <w:bCs/>
          <w:kern w:val="0"/>
          <w:lang w:eastAsia="ar-SA" w:bidi="ar-SA"/>
        </w:rPr>
        <w:t>:</w:t>
      </w:r>
    </w:p>
    <w:p w14:paraId="1D9326D2" w14:textId="77777777" w:rsidR="00B8365B" w:rsidRPr="005D1647" w:rsidRDefault="001D547D" w:rsidP="00CC357D">
      <w:pPr>
        <w:numPr>
          <w:ilvl w:val="0"/>
          <w:numId w:val="31"/>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bCs/>
          <w:kern w:val="0"/>
          <w:lang w:eastAsia="ar-SA" w:bidi="ar-SA"/>
        </w:rPr>
        <w:t>dokumentów rejestrowych podmiotu</w:t>
      </w:r>
      <w:r w:rsidR="008C66B0" w:rsidRPr="005D1647">
        <w:rPr>
          <w:rFonts w:asciiTheme="minorHAnsi" w:eastAsia="Times New Roman" w:hAnsiTheme="minorHAnsi" w:cstheme="minorHAnsi"/>
          <w:bCs/>
          <w:kern w:val="0"/>
          <w:lang w:eastAsia="ar-SA" w:bidi="ar-SA"/>
        </w:rPr>
        <w:t xml:space="preserve"> (wpis do rejestru przedsiębiorców, NIP, Regon)</w:t>
      </w:r>
      <w:r w:rsidR="00B8365B" w:rsidRPr="005D1647">
        <w:rPr>
          <w:rFonts w:asciiTheme="minorHAnsi" w:eastAsia="Times New Roman" w:hAnsiTheme="minorHAnsi" w:cstheme="minorHAnsi"/>
          <w:bCs/>
          <w:kern w:val="0"/>
          <w:lang w:eastAsia="ar-SA" w:bidi="ar-SA"/>
        </w:rPr>
        <w:t>,</w:t>
      </w:r>
    </w:p>
    <w:p w14:paraId="31450A2D" w14:textId="77777777" w:rsidR="00B8365B" w:rsidRPr="005D1647" w:rsidRDefault="001D547D" w:rsidP="00CC357D">
      <w:pPr>
        <w:numPr>
          <w:ilvl w:val="0"/>
          <w:numId w:val="31"/>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dokumentów finansowych</w:t>
      </w:r>
      <w:r w:rsidR="00B8365B" w:rsidRPr="005D1647">
        <w:rPr>
          <w:rFonts w:asciiTheme="minorHAnsi" w:eastAsia="Times New Roman" w:hAnsiTheme="minorHAnsi" w:cstheme="minorHAnsi"/>
          <w:kern w:val="0"/>
          <w:lang w:eastAsia="ar-SA" w:bidi="ar-SA"/>
        </w:rPr>
        <w:t>,</w:t>
      </w:r>
    </w:p>
    <w:p w14:paraId="40A4298E" w14:textId="77777777" w:rsidR="00B8365B" w:rsidRPr="005D1647" w:rsidRDefault="001D547D" w:rsidP="00CC357D">
      <w:pPr>
        <w:numPr>
          <w:ilvl w:val="0"/>
          <w:numId w:val="31"/>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zaświadczeń i oświadczeń</w:t>
      </w:r>
      <w:r w:rsidR="00B8365B" w:rsidRPr="005D1647">
        <w:rPr>
          <w:rFonts w:asciiTheme="minorHAnsi" w:eastAsia="Times New Roman" w:hAnsiTheme="minorHAnsi" w:cstheme="minorHAnsi"/>
          <w:kern w:val="0"/>
          <w:lang w:eastAsia="ar-SA" w:bidi="ar-SA"/>
        </w:rPr>
        <w:t>,</w:t>
      </w:r>
    </w:p>
    <w:p w14:paraId="74DAF1D1" w14:textId="77777777" w:rsidR="00B8365B" w:rsidRPr="005D1647" w:rsidRDefault="00B8365B" w:rsidP="00CC357D">
      <w:pPr>
        <w:numPr>
          <w:ilvl w:val="0"/>
          <w:numId w:val="31"/>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oceny wskaźników ekonomicznych,</w:t>
      </w:r>
    </w:p>
    <w:p w14:paraId="0E7BD8D6" w14:textId="77777777" w:rsidR="00B8365B" w:rsidRPr="005D1647" w:rsidRDefault="001D547D" w:rsidP="00CC357D">
      <w:pPr>
        <w:numPr>
          <w:ilvl w:val="0"/>
          <w:numId w:val="31"/>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dokumentów dotyczących </w:t>
      </w:r>
      <w:r w:rsidR="00966649" w:rsidRPr="005D1647">
        <w:rPr>
          <w:rFonts w:asciiTheme="minorHAnsi" w:eastAsia="Times New Roman" w:hAnsiTheme="minorHAnsi" w:cstheme="minorHAnsi"/>
          <w:kern w:val="0"/>
          <w:lang w:eastAsia="ar-SA" w:bidi="ar-SA"/>
        </w:rPr>
        <w:t>zabezpieczenia pożyczki</w:t>
      </w:r>
    </w:p>
    <w:p w14:paraId="403A5199" w14:textId="77777777" w:rsidR="00966649" w:rsidRPr="005D1647" w:rsidRDefault="00966649" w:rsidP="00CC357D">
      <w:pPr>
        <w:numPr>
          <w:ilvl w:val="0"/>
          <w:numId w:val="31"/>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innych dokumentów</w:t>
      </w:r>
      <w:r w:rsidR="00E14B85"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w:t>
      </w:r>
    </w:p>
    <w:p w14:paraId="18593BD7"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8</w:t>
      </w:r>
    </w:p>
    <w:p w14:paraId="3259781B" w14:textId="77777777" w:rsidR="0085305E" w:rsidRPr="005D1647" w:rsidRDefault="00B8365B" w:rsidP="00CC357D">
      <w:pPr>
        <w:numPr>
          <w:ilvl w:val="0"/>
          <w:numId w:val="14"/>
        </w:numPr>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Zabezpieczenie</w:t>
      </w:r>
      <w:r w:rsidR="00316B1E" w:rsidRPr="005D1647">
        <w:rPr>
          <w:rFonts w:asciiTheme="minorHAnsi" w:eastAsia="Times New Roman" w:hAnsiTheme="minorHAnsi" w:cstheme="minorHAnsi"/>
          <w:kern w:val="0"/>
          <w:lang w:eastAsia="ar-SA" w:bidi="ar-SA"/>
        </w:rPr>
        <w:t xml:space="preserve"> spłaty</w:t>
      </w:r>
      <w:r w:rsidRPr="005D1647">
        <w:rPr>
          <w:rFonts w:asciiTheme="minorHAnsi" w:eastAsia="Times New Roman" w:hAnsiTheme="minorHAnsi" w:cstheme="minorHAnsi"/>
          <w:kern w:val="0"/>
          <w:lang w:eastAsia="ar-SA" w:bidi="ar-SA"/>
        </w:rPr>
        <w:t xml:space="preserve"> pożyczki, bez względu na jej wysokość następuje</w:t>
      </w:r>
      <w:r w:rsidR="00116364"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z zastrzeżeniem ust.</w:t>
      </w:r>
      <w:r w:rsidR="0085305E" w:rsidRPr="005D1647">
        <w:rPr>
          <w:rFonts w:asciiTheme="minorHAnsi" w:eastAsia="Times New Roman" w:hAnsiTheme="minorHAnsi" w:cstheme="minorHAnsi"/>
          <w:kern w:val="0"/>
          <w:lang w:eastAsia="ar-SA" w:bidi="ar-SA"/>
        </w:rPr>
        <w:t xml:space="preserve"> 3</w:t>
      </w:r>
      <w:r w:rsidR="00727FF9"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w:t>
      </w:r>
      <w:r w:rsidR="00BA6A08" w:rsidRPr="005D1647">
        <w:rPr>
          <w:rFonts w:asciiTheme="minorHAnsi" w:eastAsia="Times New Roman" w:hAnsiTheme="minorHAnsi" w:cstheme="minorHAnsi"/>
          <w:kern w:val="0"/>
          <w:lang w:eastAsia="ar-SA" w:bidi="ar-SA"/>
        </w:rPr>
        <w:t>w </w:t>
      </w:r>
      <w:r w:rsidRPr="005D1647">
        <w:rPr>
          <w:rFonts w:asciiTheme="minorHAnsi" w:eastAsia="Times New Roman" w:hAnsiTheme="minorHAnsi" w:cstheme="minorHAnsi"/>
          <w:kern w:val="0"/>
          <w:lang w:eastAsia="ar-SA" w:bidi="ar-SA"/>
        </w:rPr>
        <w:t>formie wskazanej przez Pożyczkodawcę. Zabezpieczenie uwzględni</w:t>
      </w:r>
      <w:r w:rsidR="0078521F" w:rsidRPr="005D1647">
        <w:rPr>
          <w:rFonts w:asciiTheme="minorHAnsi" w:eastAsia="Times New Roman" w:hAnsiTheme="minorHAnsi" w:cstheme="minorHAnsi"/>
          <w:kern w:val="0"/>
          <w:lang w:eastAsia="ar-SA" w:bidi="ar-SA"/>
        </w:rPr>
        <w:t xml:space="preserve">a rodzaj pożyczki, jej wysokość i </w:t>
      </w:r>
      <w:r w:rsidRPr="005D1647">
        <w:rPr>
          <w:rFonts w:asciiTheme="minorHAnsi" w:eastAsia="Times New Roman" w:hAnsiTheme="minorHAnsi" w:cstheme="minorHAnsi"/>
          <w:kern w:val="0"/>
          <w:lang w:eastAsia="ar-SA" w:bidi="ar-SA"/>
        </w:rPr>
        <w:t>ocenę ryzyka</w:t>
      </w:r>
      <w:r w:rsidR="0078521F" w:rsidRPr="005D1647">
        <w:rPr>
          <w:rFonts w:asciiTheme="minorHAnsi" w:eastAsia="Times New Roman" w:hAnsiTheme="minorHAnsi" w:cstheme="minorHAnsi"/>
          <w:kern w:val="0"/>
          <w:lang w:eastAsia="ar-SA" w:bidi="ar-SA"/>
        </w:rPr>
        <w:t>.</w:t>
      </w:r>
    </w:p>
    <w:p w14:paraId="2D6164D9" w14:textId="77777777" w:rsidR="00B8365B" w:rsidRPr="005D1647" w:rsidRDefault="0078521F" w:rsidP="00CC357D">
      <w:pPr>
        <w:numPr>
          <w:ilvl w:val="0"/>
          <w:numId w:val="14"/>
        </w:numPr>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Zabezpieczeniem </w:t>
      </w:r>
      <w:r w:rsidR="00316B1E" w:rsidRPr="005D1647">
        <w:rPr>
          <w:rFonts w:asciiTheme="minorHAnsi" w:eastAsia="Times New Roman" w:hAnsiTheme="minorHAnsi" w:cstheme="minorHAnsi"/>
          <w:kern w:val="0"/>
          <w:lang w:eastAsia="ar-SA" w:bidi="ar-SA"/>
        </w:rPr>
        <w:t xml:space="preserve">spłaty </w:t>
      </w:r>
      <w:r w:rsidR="007B4978" w:rsidRPr="005D1647">
        <w:rPr>
          <w:rFonts w:asciiTheme="minorHAnsi" w:eastAsia="Times New Roman" w:hAnsiTheme="minorHAnsi" w:cstheme="minorHAnsi"/>
          <w:kern w:val="0"/>
          <w:lang w:eastAsia="ar-SA" w:bidi="ar-SA"/>
        </w:rPr>
        <w:t>pożyczki o wartości powyżej</w:t>
      </w:r>
      <w:r w:rsidR="00A20E6A" w:rsidRPr="005D1647">
        <w:rPr>
          <w:rFonts w:asciiTheme="minorHAnsi" w:eastAsia="Times New Roman" w:hAnsiTheme="minorHAnsi" w:cstheme="minorHAnsi"/>
          <w:kern w:val="0"/>
          <w:lang w:eastAsia="ar-SA" w:bidi="ar-SA"/>
        </w:rPr>
        <w:t xml:space="preserve"> kwoty</w:t>
      </w:r>
      <w:r w:rsidR="007B4978" w:rsidRPr="005D1647">
        <w:rPr>
          <w:rFonts w:asciiTheme="minorHAnsi" w:eastAsia="Times New Roman" w:hAnsiTheme="minorHAnsi" w:cstheme="minorHAnsi"/>
          <w:kern w:val="0"/>
          <w:lang w:eastAsia="ar-SA" w:bidi="ar-SA"/>
        </w:rPr>
        <w:t xml:space="preserve"> 100 tys. zł jest zawsze weksel in blanco wraz z deklaracją wekslową</w:t>
      </w:r>
      <w:r w:rsidR="007C0479" w:rsidRPr="005D1647">
        <w:rPr>
          <w:rFonts w:asciiTheme="minorHAnsi" w:eastAsia="Times New Roman" w:hAnsiTheme="minorHAnsi" w:cstheme="minorHAnsi"/>
          <w:kern w:val="0"/>
          <w:lang w:eastAsia="ar-SA" w:bidi="ar-SA"/>
        </w:rPr>
        <w:t xml:space="preserve"> oraz dodatkowe zabezpieczenie </w:t>
      </w:r>
      <w:r w:rsidR="00B8365B" w:rsidRPr="005D1647">
        <w:rPr>
          <w:rFonts w:asciiTheme="minorHAnsi" w:eastAsia="Times New Roman" w:hAnsiTheme="minorHAnsi" w:cstheme="minorHAnsi"/>
          <w:kern w:val="0"/>
          <w:lang w:eastAsia="ar-SA" w:bidi="ar-SA"/>
        </w:rPr>
        <w:t>dokonywane poprzez:</w:t>
      </w:r>
    </w:p>
    <w:p w14:paraId="0C66A5C9" w14:textId="77777777" w:rsidR="00B8365B" w:rsidRPr="005D1647" w:rsidRDefault="00B8365B" w:rsidP="00CC357D">
      <w:pPr>
        <w:numPr>
          <w:ilvl w:val="0"/>
          <w:numId w:val="32"/>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poręczenie wekslowe,</w:t>
      </w:r>
    </w:p>
    <w:p w14:paraId="58F2D866" w14:textId="77777777" w:rsidR="00B8365B" w:rsidRPr="005D1647" w:rsidRDefault="00B8365B" w:rsidP="00CC357D">
      <w:pPr>
        <w:numPr>
          <w:ilvl w:val="0"/>
          <w:numId w:val="32"/>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poręczenie osoby trzeciej, wg prawa cywilnego,</w:t>
      </w:r>
    </w:p>
    <w:p w14:paraId="7764ACB9" w14:textId="77777777" w:rsidR="00B8365B" w:rsidRPr="005D1647" w:rsidRDefault="00B8365B" w:rsidP="00CC357D">
      <w:pPr>
        <w:numPr>
          <w:ilvl w:val="0"/>
          <w:numId w:val="32"/>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przewłaszczenie rzeczy na zabezpieczenie,</w:t>
      </w:r>
    </w:p>
    <w:p w14:paraId="6C433615" w14:textId="77777777" w:rsidR="00B8365B" w:rsidRPr="005D1647" w:rsidRDefault="00B8365B" w:rsidP="00CC357D">
      <w:pPr>
        <w:numPr>
          <w:ilvl w:val="0"/>
          <w:numId w:val="32"/>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zastaw zwykły i zastaw rejestrowy,</w:t>
      </w:r>
    </w:p>
    <w:p w14:paraId="697EADA6" w14:textId="77777777" w:rsidR="00B8365B" w:rsidRPr="005D1647" w:rsidRDefault="00B8365B" w:rsidP="00CC357D">
      <w:pPr>
        <w:numPr>
          <w:ilvl w:val="0"/>
          <w:numId w:val="32"/>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hipotekę na nieruchomości,</w:t>
      </w:r>
    </w:p>
    <w:p w14:paraId="3BD8BA68" w14:textId="77777777" w:rsidR="00B8365B" w:rsidRPr="005D1647" w:rsidRDefault="00427E08" w:rsidP="00CC357D">
      <w:pPr>
        <w:numPr>
          <w:ilvl w:val="0"/>
          <w:numId w:val="32"/>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oświadczenie o podda</w:t>
      </w:r>
      <w:r w:rsidR="004E32B3" w:rsidRPr="005D1647">
        <w:rPr>
          <w:rFonts w:asciiTheme="minorHAnsi" w:eastAsia="Times New Roman" w:hAnsiTheme="minorHAnsi" w:cstheme="minorHAnsi"/>
          <w:kern w:val="0"/>
          <w:lang w:eastAsia="ar-SA" w:bidi="ar-SA"/>
        </w:rPr>
        <w:t xml:space="preserve">niu się egzekucji w trybie art. 777 §1 pkt 5 Kodeksu </w:t>
      </w:r>
      <w:r w:rsidRPr="005D1647">
        <w:rPr>
          <w:rFonts w:asciiTheme="minorHAnsi" w:eastAsia="Times New Roman" w:hAnsiTheme="minorHAnsi" w:cstheme="minorHAnsi"/>
          <w:kern w:val="0"/>
          <w:lang w:eastAsia="ar-SA" w:bidi="ar-SA"/>
        </w:rPr>
        <w:t>postępowania cywilnego, w formie</w:t>
      </w:r>
      <w:r w:rsidR="004E32B3" w:rsidRPr="005D1647">
        <w:rPr>
          <w:rFonts w:asciiTheme="minorHAnsi" w:eastAsia="Times New Roman" w:hAnsiTheme="minorHAnsi" w:cstheme="minorHAnsi"/>
          <w:kern w:val="0"/>
          <w:lang w:eastAsia="ar-SA" w:bidi="ar-SA"/>
        </w:rPr>
        <w:t xml:space="preserve"> aktu notarialnego</w:t>
      </w:r>
      <w:r w:rsidR="002E4BD1" w:rsidRPr="005D1647">
        <w:rPr>
          <w:rFonts w:asciiTheme="minorHAnsi" w:eastAsia="Times New Roman" w:hAnsiTheme="minorHAnsi" w:cstheme="minorHAnsi"/>
          <w:kern w:val="0"/>
          <w:lang w:eastAsia="ar-SA" w:bidi="ar-SA"/>
        </w:rPr>
        <w:t>,</w:t>
      </w:r>
    </w:p>
    <w:p w14:paraId="0474005A" w14:textId="77777777" w:rsidR="002E4BD1" w:rsidRPr="005D1647" w:rsidRDefault="002E4BD1" w:rsidP="00CC357D">
      <w:pPr>
        <w:numPr>
          <w:ilvl w:val="0"/>
          <w:numId w:val="32"/>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gwarancja bankowa,</w:t>
      </w:r>
    </w:p>
    <w:p w14:paraId="713E24A1" w14:textId="77777777" w:rsidR="00B8365B" w:rsidRPr="005D1647" w:rsidRDefault="00B8365B" w:rsidP="00CC357D">
      <w:pPr>
        <w:numPr>
          <w:ilvl w:val="0"/>
          <w:numId w:val="32"/>
        </w:numPr>
        <w:spacing w:before="120" w:line="240" w:lineRule="auto"/>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inne </w:t>
      </w:r>
      <w:r w:rsidR="007C0479" w:rsidRPr="005D1647">
        <w:rPr>
          <w:rFonts w:asciiTheme="minorHAnsi" w:eastAsia="Times New Roman" w:hAnsiTheme="minorHAnsi" w:cstheme="minorHAnsi"/>
          <w:kern w:val="0"/>
          <w:lang w:eastAsia="ar-SA" w:bidi="ar-SA"/>
        </w:rPr>
        <w:t xml:space="preserve">zabezpieczenie w formie </w:t>
      </w:r>
      <w:r w:rsidRPr="005D1647">
        <w:rPr>
          <w:rFonts w:asciiTheme="minorHAnsi" w:eastAsia="Times New Roman" w:hAnsiTheme="minorHAnsi" w:cstheme="minorHAnsi"/>
          <w:kern w:val="0"/>
          <w:lang w:eastAsia="ar-SA" w:bidi="ar-SA"/>
        </w:rPr>
        <w:t xml:space="preserve">uzgodnione przez strony. </w:t>
      </w:r>
    </w:p>
    <w:p w14:paraId="78102D92" w14:textId="77777777" w:rsidR="00B8365B" w:rsidRPr="005D1647" w:rsidRDefault="00B8365B" w:rsidP="00CC357D">
      <w:pPr>
        <w:numPr>
          <w:ilvl w:val="0"/>
          <w:numId w:val="14"/>
        </w:numPr>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lastRenderedPageBreak/>
        <w:t>Oceny zabezpieczenia dokonuje organ wykonawczy właściwego Pożyczkodawcy, po zapoznaniu się z opinią Analityka.</w:t>
      </w:r>
    </w:p>
    <w:p w14:paraId="1FB12843" w14:textId="77777777" w:rsidR="007E2FC7" w:rsidRPr="005D1647" w:rsidRDefault="008C66B0" w:rsidP="00CC357D">
      <w:pPr>
        <w:numPr>
          <w:ilvl w:val="0"/>
          <w:numId w:val="14"/>
        </w:numPr>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Weksel</w:t>
      </w:r>
      <w:r w:rsidR="001766E5" w:rsidRPr="005D1647">
        <w:rPr>
          <w:rFonts w:asciiTheme="minorHAnsi" w:eastAsia="Times New Roman" w:hAnsiTheme="minorHAnsi" w:cstheme="minorHAnsi"/>
          <w:kern w:val="0"/>
          <w:lang w:eastAsia="ar-SA" w:bidi="ar-SA"/>
        </w:rPr>
        <w:t xml:space="preserve"> in blanco</w:t>
      </w:r>
      <w:r w:rsidR="00207432" w:rsidRPr="005D1647">
        <w:rPr>
          <w:rFonts w:asciiTheme="minorHAnsi" w:eastAsia="Times New Roman" w:hAnsiTheme="minorHAnsi" w:cstheme="minorHAnsi"/>
          <w:kern w:val="0"/>
          <w:lang w:eastAsia="ar-SA" w:bidi="ar-SA"/>
        </w:rPr>
        <w:t xml:space="preserve"> z wystawienia Pożyczkobiorcy</w:t>
      </w:r>
      <w:r w:rsidR="00B8365B" w:rsidRPr="005D1647">
        <w:rPr>
          <w:rFonts w:asciiTheme="minorHAnsi" w:eastAsia="Times New Roman" w:hAnsiTheme="minorHAnsi" w:cstheme="minorHAnsi"/>
          <w:kern w:val="0"/>
          <w:lang w:eastAsia="ar-SA" w:bidi="ar-SA"/>
        </w:rPr>
        <w:t xml:space="preserve"> </w:t>
      </w:r>
      <w:r w:rsidR="001766E5" w:rsidRPr="005D1647">
        <w:rPr>
          <w:rFonts w:asciiTheme="minorHAnsi" w:eastAsia="Times New Roman" w:hAnsiTheme="minorHAnsi" w:cstheme="minorHAnsi"/>
          <w:kern w:val="0"/>
          <w:lang w:eastAsia="ar-SA" w:bidi="ar-SA"/>
        </w:rPr>
        <w:t xml:space="preserve">wraz z deklaracją wekslową </w:t>
      </w:r>
      <w:r w:rsidR="00B8365B" w:rsidRPr="005D1647">
        <w:rPr>
          <w:rFonts w:asciiTheme="minorHAnsi" w:eastAsia="Times New Roman" w:hAnsiTheme="minorHAnsi" w:cstheme="minorHAnsi"/>
          <w:kern w:val="0"/>
          <w:lang w:eastAsia="ar-SA" w:bidi="ar-SA"/>
        </w:rPr>
        <w:t xml:space="preserve">jest </w:t>
      </w:r>
      <w:r w:rsidR="00482F43" w:rsidRPr="005D1647">
        <w:rPr>
          <w:rFonts w:asciiTheme="minorHAnsi" w:eastAsia="Times New Roman" w:hAnsiTheme="minorHAnsi" w:cstheme="minorHAnsi"/>
          <w:kern w:val="0"/>
          <w:lang w:eastAsia="ar-SA" w:bidi="ar-SA"/>
        </w:rPr>
        <w:t xml:space="preserve">jedynym </w:t>
      </w:r>
      <w:r w:rsidR="00B8365B" w:rsidRPr="005D1647">
        <w:rPr>
          <w:rFonts w:asciiTheme="minorHAnsi" w:eastAsia="Times New Roman" w:hAnsiTheme="minorHAnsi" w:cstheme="minorHAnsi"/>
          <w:kern w:val="0"/>
          <w:lang w:eastAsia="ar-SA" w:bidi="ar-SA"/>
        </w:rPr>
        <w:t xml:space="preserve">zabezpieczeniem </w:t>
      </w:r>
      <w:r w:rsidR="00A20E6A" w:rsidRPr="005D1647">
        <w:rPr>
          <w:rFonts w:asciiTheme="minorHAnsi" w:eastAsia="Times New Roman" w:hAnsiTheme="minorHAnsi" w:cstheme="minorHAnsi"/>
          <w:kern w:val="0"/>
          <w:lang w:eastAsia="ar-SA" w:bidi="ar-SA"/>
        </w:rPr>
        <w:t>spłaty pożyczki o</w:t>
      </w:r>
      <w:r w:rsidR="00482F43" w:rsidRPr="005D1647">
        <w:rPr>
          <w:rFonts w:asciiTheme="minorHAnsi" w:eastAsia="Times New Roman" w:hAnsiTheme="minorHAnsi" w:cstheme="minorHAnsi"/>
          <w:kern w:val="0"/>
          <w:lang w:eastAsia="ar-SA" w:bidi="ar-SA"/>
        </w:rPr>
        <w:t xml:space="preserve"> wartości </w:t>
      </w:r>
      <w:r w:rsidR="00A20E6A" w:rsidRPr="005D1647">
        <w:rPr>
          <w:rFonts w:asciiTheme="minorHAnsi" w:eastAsia="Times New Roman" w:hAnsiTheme="minorHAnsi" w:cstheme="minorHAnsi"/>
          <w:kern w:val="0"/>
          <w:lang w:eastAsia="ar-SA" w:bidi="ar-SA"/>
        </w:rPr>
        <w:t>nieprzekraczającej kwoty 100 tys. zł</w:t>
      </w:r>
      <w:r w:rsidR="00207432" w:rsidRPr="005D1647">
        <w:rPr>
          <w:rFonts w:asciiTheme="minorHAnsi" w:eastAsia="Times New Roman" w:hAnsiTheme="minorHAnsi" w:cstheme="minorHAnsi"/>
          <w:kern w:val="0"/>
          <w:lang w:eastAsia="ar-SA" w:bidi="ar-SA"/>
        </w:rPr>
        <w:t>.</w:t>
      </w:r>
    </w:p>
    <w:p w14:paraId="6A624D4E" w14:textId="77777777" w:rsidR="00727FF9" w:rsidRPr="005D1647" w:rsidRDefault="00727FF9" w:rsidP="00CC357D">
      <w:pPr>
        <w:numPr>
          <w:ilvl w:val="0"/>
          <w:numId w:val="14"/>
        </w:numPr>
        <w:spacing w:before="120" w:line="240" w:lineRule="auto"/>
        <w:ind w:left="426" w:hanging="426"/>
        <w:jc w:val="both"/>
        <w:rPr>
          <w:rFonts w:asciiTheme="minorHAnsi" w:eastAsia="Times New Roman" w:hAnsiTheme="minorHAnsi" w:cstheme="minorHAnsi"/>
          <w:kern w:val="0"/>
          <w:lang w:eastAsia="ar-SA" w:bidi="ar-SA"/>
        </w:rPr>
      </w:pPr>
      <w:r w:rsidRPr="005D1647">
        <w:rPr>
          <w:rFonts w:ascii="Calibri" w:eastAsia="Calibri" w:hAnsi="Calibri"/>
          <w:kern w:val="0"/>
          <w:lang w:eastAsia="pl-PL" w:bidi="ar-SA"/>
        </w:rPr>
        <w:t xml:space="preserve">W przypadku </w:t>
      </w:r>
      <w:r w:rsidR="00AC2896" w:rsidRPr="005D1647">
        <w:rPr>
          <w:rFonts w:ascii="Calibri" w:eastAsia="Calibri" w:hAnsi="Calibri"/>
          <w:kern w:val="0"/>
          <w:lang w:eastAsia="pl-PL" w:bidi="ar-SA"/>
        </w:rPr>
        <w:t xml:space="preserve">udzielenia </w:t>
      </w:r>
      <w:r w:rsidRPr="005D1647">
        <w:rPr>
          <w:rFonts w:ascii="Calibri" w:eastAsia="Calibri" w:hAnsi="Calibri"/>
          <w:kern w:val="0"/>
          <w:lang w:eastAsia="pl-PL" w:bidi="ar-SA"/>
        </w:rPr>
        <w:t xml:space="preserve">kolejnej pożyczki do 100 tys. zł dla tego samego </w:t>
      </w:r>
      <w:r w:rsidR="007E2FC7" w:rsidRPr="005D1647">
        <w:rPr>
          <w:rFonts w:ascii="Calibri" w:eastAsia="Calibri" w:hAnsi="Calibri"/>
          <w:kern w:val="0"/>
          <w:lang w:eastAsia="pl-PL" w:bidi="ar-SA"/>
        </w:rPr>
        <w:t>Pożyczkobiorcy</w:t>
      </w:r>
      <w:r w:rsidR="00AC2896" w:rsidRPr="005D1647">
        <w:rPr>
          <w:rFonts w:ascii="Calibri" w:eastAsia="Calibri" w:hAnsi="Calibri"/>
          <w:kern w:val="0"/>
          <w:lang w:eastAsia="pl-PL" w:bidi="ar-SA"/>
        </w:rPr>
        <w:t>, poza zabezpieczeniem w postaci weksla in blanco wraz z deklaracją wekslową</w:t>
      </w:r>
      <w:r w:rsidR="00593CD6" w:rsidRPr="005D1647">
        <w:rPr>
          <w:rFonts w:ascii="Calibri" w:eastAsia="Calibri" w:hAnsi="Calibri"/>
          <w:kern w:val="0"/>
          <w:lang w:eastAsia="pl-PL" w:bidi="ar-SA"/>
        </w:rPr>
        <w:t>,</w:t>
      </w:r>
      <w:r w:rsidR="007E2FC7" w:rsidRPr="005D1647">
        <w:rPr>
          <w:rFonts w:ascii="Calibri" w:eastAsia="Calibri" w:hAnsi="Calibri"/>
          <w:kern w:val="0"/>
          <w:lang w:eastAsia="pl-PL" w:bidi="ar-SA"/>
        </w:rPr>
        <w:t xml:space="preserve"> </w:t>
      </w:r>
      <w:r w:rsidR="00054157" w:rsidRPr="005D1647">
        <w:rPr>
          <w:rFonts w:ascii="Calibri" w:eastAsia="Calibri" w:hAnsi="Calibri"/>
          <w:kern w:val="0"/>
          <w:lang w:eastAsia="pl-PL" w:bidi="ar-SA"/>
        </w:rPr>
        <w:t>Pożyczkodawca może żądać ustanowienia dodatkowych zabezp</w:t>
      </w:r>
      <w:r w:rsidR="00AC2896" w:rsidRPr="005D1647">
        <w:rPr>
          <w:rFonts w:ascii="Calibri" w:eastAsia="Calibri" w:hAnsi="Calibri"/>
          <w:kern w:val="0"/>
          <w:lang w:eastAsia="pl-PL" w:bidi="ar-SA"/>
        </w:rPr>
        <w:t xml:space="preserve">ieczeń, o których mowa </w:t>
      </w:r>
      <w:r w:rsidR="00244959">
        <w:rPr>
          <w:rFonts w:ascii="Calibri" w:eastAsia="Calibri" w:hAnsi="Calibri"/>
          <w:kern w:val="0"/>
          <w:lang w:eastAsia="pl-PL" w:bidi="ar-SA"/>
        </w:rPr>
        <w:t>w ust. 2</w:t>
      </w:r>
      <w:r w:rsidR="00AC2896" w:rsidRPr="005D1647">
        <w:rPr>
          <w:rFonts w:ascii="Calibri" w:eastAsia="Calibri" w:hAnsi="Calibri"/>
          <w:kern w:val="0"/>
          <w:lang w:eastAsia="pl-PL" w:bidi="ar-SA"/>
        </w:rPr>
        <w:t>.</w:t>
      </w:r>
    </w:p>
    <w:p w14:paraId="583CA7AA"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9</w:t>
      </w:r>
    </w:p>
    <w:p w14:paraId="29F9080A" w14:textId="77777777" w:rsidR="00B8365B" w:rsidRPr="005D1647" w:rsidRDefault="00B8365B" w:rsidP="00CC357D">
      <w:pPr>
        <w:numPr>
          <w:ilvl w:val="0"/>
          <w:numId w:val="21"/>
        </w:numPr>
        <w:spacing w:before="120" w:line="240" w:lineRule="auto"/>
        <w:ind w:left="426" w:hanging="426"/>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kern w:val="0"/>
          <w:lang w:eastAsia="ar-SA" w:bidi="ar-SA"/>
        </w:rPr>
        <w:t>Pożyczkobiorca może wnieść wkład</w:t>
      </w:r>
      <w:r w:rsidR="00BA6A08" w:rsidRPr="005D1647">
        <w:rPr>
          <w:rFonts w:asciiTheme="minorHAnsi" w:eastAsia="Times New Roman" w:hAnsiTheme="minorHAnsi" w:cstheme="minorHAnsi"/>
          <w:kern w:val="0"/>
          <w:lang w:eastAsia="ar-SA" w:bidi="ar-SA"/>
        </w:rPr>
        <w:t xml:space="preserve"> własny na realizację </w:t>
      </w:r>
      <w:r w:rsidRPr="005D1647">
        <w:rPr>
          <w:rFonts w:asciiTheme="minorHAnsi" w:eastAsia="Times New Roman" w:hAnsiTheme="minorHAnsi" w:cstheme="minorHAnsi"/>
          <w:kern w:val="0"/>
          <w:lang w:eastAsia="ar-SA" w:bidi="ar-SA"/>
        </w:rPr>
        <w:t>planowanego przedsięwzięcia.</w:t>
      </w:r>
    </w:p>
    <w:p w14:paraId="51B634F5" w14:textId="77777777" w:rsidR="00B8365B" w:rsidRPr="005D1647" w:rsidRDefault="00B8365B" w:rsidP="00CC357D">
      <w:pPr>
        <w:numPr>
          <w:ilvl w:val="0"/>
          <w:numId w:val="21"/>
        </w:numPr>
        <w:spacing w:before="120" w:line="240" w:lineRule="auto"/>
        <w:ind w:left="426" w:hanging="426"/>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kern w:val="0"/>
          <w:lang w:eastAsia="ar-SA" w:bidi="ar-SA"/>
        </w:rPr>
        <w:t>Przez wkład własny rozumie się środki finansowe</w:t>
      </w:r>
      <w:r w:rsidR="00675211" w:rsidRPr="005D1647">
        <w:rPr>
          <w:rFonts w:asciiTheme="minorHAnsi" w:eastAsia="Times New Roman" w:hAnsiTheme="minorHAnsi" w:cstheme="minorHAnsi"/>
          <w:kern w:val="0"/>
          <w:lang w:eastAsia="ar-SA" w:bidi="ar-SA"/>
        </w:rPr>
        <w:t xml:space="preserve"> Pożyczkobiorcy oraz związane z </w:t>
      </w:r>
      <w:r w:rsidRPr="005D1647">
        <w:rPr>
          <w:rFonts w:asciiTheme="minorHAnsi" w:eastAsia="Times New Roman" w:hAnsiTheme="minorHAnsi" w:cstheme="minorHAnsi"/>
          <w:kern w:val="0"/>
          <w:lang w:eastAsia="ar-SA" w:bidi="ar-SA"/>
        </w:rPr>
        <w:t>planowanym przedsięwzięciem:</w:t>
      </w:r>
    </w:p>
    <w:p w14:paraId="561A863A" w14:textId="77777777" w:rsidR="00B8365B" w:rsidRPr="005D1647" w:rsidRDefault="00B8365B" w:rsidP="00CC357D">
      <w:pPr>
        <w:numPr>
          <w:ilvl w:val="0"/>
          <w:numId w:val="33"/>
        </w:numPr>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zgromadzone i opłacone materiały budowlane</w:t>
      </w:r>
    </w:p>
    <w:p w14:paraId="529C3623" w14:textId="77777777" w:rsidR="00B8365B" w:rsidRPr="005D1647" w:rsidRDefault="00B8365B" w:rsidP="00CC357D">
      <w:pPr>
        <w:numPr>
          <w:ilvl w:val="0"/>
          <w:numId w:val="33"/>
        </w:numPr>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zakupione maszyny i urządzenia.</w:t>
      </w:r>
    </w:p>
    <w:p w14:paraId="4DD5B91A" w14:textId="77777777" w:rsidR="00B8365B" w:rsidRPr="005D1647" w:rsidRDefault="00B8365B" w:rsidP="00CC357D">
      <w:pPr>
        <w:numPr>
          <w:ilvl w:val="0"/>
          <w:numId w:val="33"/>
        </w:numPr>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inne, stanowiące aktywa przedsiębiorcy.</w:t>
      </w:r>
    </w:p>
    <w:p w14:paraId="1B2AF2DD"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10</w:t>
      </w:r>
    </w:p>
    <w:p w14:paraId="59B3C8A6" w14:textId="77777777" w:rsidR="00B8365B" w:rsidRPr="005D1647" w:rsidRDefault="00B8365B" w:rsidP="00CC357D">
      <w:pPr>
        <w:numPr>
          <w:ilvl w:val="0"/>
          <w:numId w:val="19"/>
        </w:numPr>
        <w:spacing w:before="120" w:after="100" w:afterAutospacing="1" w:line="240" w:lineRule="auto"/>
        <w:ind w:left="426" w:hanging="426"/>
        <w:jc w:val="both"/>
        <w:rPr>
          <w:rFonts w:asciiTheme="minorHAnsi" w:eastAsia="Times New Roman" w:hAnsiTheme="minorHAnsi" w:cstheme="minorHAnsi"/>
          <w:kern w:val="0"/>
          <w:lang w:eastAsia="pl-PL" w:bidi="ar-SA"/>
        </w:rPr>
      </w:pPr>
      <w:r w:rsidRPr="005D1647">
        <w:rPr>
          <w:rFonts w:asciiTheme="minorHAnsi" w:eastAsia="Times New Roman" w:hAnsiTheme="minorHAnsi" w:cstheme="minorHAnsi"/>
          <w:kern w:val="0"/>
          <w:lang w:eastAsia="pl-PL" w:bidi="ar-SA"/>
        </w:rPr>
        <w:t xml:space="preserve">Wysokość udzielonej pożyczki nie może być niższa niż 10.000,00 zł i  przekroczyć kwoty 1.000.000,00 zł  z zastrzeżeniem ust. 2 - ust. </w:t>
      </w:r>
      <w:r w:rsidR="004B5EB8" w:rsidRPr="005D1647">
        <w:rPr>
          <w:rFonts w:asciiTheme="minorHAnsi" w:eastAsia="Times New Roman" w:hAnsiTheme="minorHAnsi" w:cstheme="minorHAnsi"/>
          <w:kern w:val="0"/>
          <w:lang w:eastAsia="pl-PL" w:bidi="ar-SA"/>
        </w:rPr>
        <w:t>4</w:t>
      </w:r>
      <w:r w:rsidRPr="005D1647">
        <w:rPr>
          <w:rFonts w:asciiTheme="minorHAnsi" w:eastAsia="Times New Roman" w:hAnsiTheme="minorHAnsi" w:cstheme="minorHAnsi"/>
          <w:kern w:val="0"/>
          <w:lang w:eastAsia="pl-PL" w:bidi="ar-SA"/>
        </w:rPr>
        <w:t>.</w:t>
      </w:r>
      <w:r w:rsidR="003A5F8B" w:rsidRPr="005D1647">
        <w:rPr>
          <w:rFonts w:asciiTheme="minorHAnsi" w:eastAsia="Times New Roman" w:hAnsiTheme="minorHAnsi" w:cstheme="minorHAnsi"/>
          <w:kern w:val="0"/>
          <w:lang w:eastAsia="pl-PL" w:bidi="ar-SA"/>
        </w:rPr>
        <w:t xml:space="preserve"> Wysokość pożyczki przeznaczanej na cele, o których mowa w </w:t>
      </w:r>
      <w:r w:rsidR="00684B44" w:rsidRPr="005D1647">
        <w:rPr>
          <w:rFonts w:asciiTheme="minorHAnsi" w:eastAsia="Times New Roman" w:hAnsiTheme="minorHAnsi" w:cstheme="minorHAnsi"/>
          <w:kern w:val="0"/>
          <w:lang w:eastAsia="pl-PL" w:bidi="ar-SA"/>
        </w:rPr>
        <w:t>§ 5 ust. 2</w:t>
      </w:r>
      <w:r w:rsidR="003A5F8B" w:rsidRPr="005D1647">
        <w:rPr>
          <w:rFonts w:asciiTheme="minorHAnsi" w:eastAsia="Times New Roman" w:hAnsiTheme="minorHAnsi" w:cstheme="minorHAnsi"/>
          <w:kern w:val="0"/>
          <w:lang w:eastAsia="pl-PL" w:bidi="ar-SA"/>
        </w:rPr>
        <w:t xml:space="preserve"> </w:t>
      </w:r>
      <w:r w:rsidR="00A669C1" w:rsidRPr="005D1647">
        <w:rPr>
          <w:rFonts w:asciiTheme="minorHAnsi" w:eastAsia="Times New Roman" w:hAnsiTheme="minorHAnsi" w:cstheme="minorHAnsi"/>
          <w:kern w:val="0"/>
          <w:lang w:eastAsia="pl-PL" w:bidi="ar-SA"/>
        </w:rPr>
        <w:t>nie może przekroczyć kwoty 500.000,00 zł.</w:t>
      </w:r>
    </w:p>
    <w:p w14:paraId="61256344" w14:textId="77777777" w:rsidR="00313079" w:rsidRPr="005D1647" w:rsidRDefault="0024125B" w:rsidP="00CC357D">
      <w:pPr>
        <w:numPr>
          <w:ilvl w:val="0"/>
          <w:numId w:val="19"/>
        </w:numPr>
        <w:spacing w:before="120" w:after="100" w:afterAutospacing="1" w:line="240" w:lineRule="auto"/>
        <w:ind w:left="426" w:hanging="426"/>
        <w:jc w:val="both"/>
        <w:rPr>
          <w:rFonts w:asciiTheme="minorHAnsi" w:eastAsia="Times New Roman" w:hAnsiTheme="minorHAnsi" w:cstheme="minorHAnsi"/>
          <w:kern w:val="0"/>
          <w:lang w:eastAsia="pl-PL" w:bidi="ar-SA"/>
        </w:rPr>
      </w:pPr>
      <w:r w:rsidRPr="005D1647">
        <w:rPr>
          <w:rFonts w:asciiTheme="minorHAnsi" w:hAnsiTheme="minorHAnsi" w:cstheme="minorHAnsi"/>
        </w:rPr>
        <w:t>Jednocześnie wysokość pożyczki wskazana w ust. 1</w:t>
      </w:r>
      <w:r w:rsidR="00530FD2" w:rsidRPr="005D1647">
        <w:rPr>
          <w:rFonts w:asciiTheme="minorHAnsi" w:hAnsiTheme="minorHAnsi" w:cstheme="minorHAnsi"/>
        </w:rPr>
        <w:t xml:space="preserve"> nie może przekroczyć </w:t>
      </w:r>
      <w:r w:rsidR="00C32FD7" w:rsidRPr="005D1647">
        <w:rPr>
          <w:rFonts w:asciiTheme="minorHAnsi" w:hAnsiTheme="minorHAnsi" w:cstheme="minorHAnsi"/>
        </w:rPr>
        <w:t>10% kwoty przyznanego Limitu Pożyczki wynikającego z Umowy Operacyjnej.</w:t>
      </w:r>
    </w:p>
    <w:p w14:paraId="725E152C" w14:textId="77777777" w:rsidR="00E93BE2" w:rsidRDefault="00B8365B" w:rsidP="00E93BE2">
      <w:pPr>
        <w:numPr>
          <w:ilvl w:val="0"/>
          <w:numId w:val="19"/>
        </w:numPr>
        <w:spacing w:before="120" w:after="100" w:afterAutospacing="1" w:line="240" w:lineRule="auto"/>
        <w:ind w:left="426" w:hanging="426"/>
        <w:jc w:val="both"/>
        <w:rPr>
          <w:rFonts w:asciiTheme="minorHAnsi" w:eastAsia="Times New Roman" w:hAnsiTheme="minorHAnsi" w:cstheme="minorHAnsi"/>
          <w:kern w:val="0"/>
          <w:lang w:eastAsia="pl-PL" w:bidi="ar-SA"/>
        </w:rPr>
      </w:pPr>
      <w:r w:rsidRPr="005D1647">
        <w:rPr>
          <w:rFonts w:asciiTheme="minorHAnsi" w:eastAsia="Times New Roman" w:hAnsiTheme="minorHAnsi" w:cstheme="minorHAnsi"/>
          <w:kern w:val="0"/>
          <w:lang w:eastAsia="pl-PL" w:bidi="ar-SA"/>
        </w:rPr>
        <w:t>Wysokość udzielanych pożyczek winna odpowiadać ustalon</w:t>
      </w:r>
      <w:r w:rsidR="008A6082" w:rsidRPr="005D1647">
        <w:rPr>
          <w:rFonts w:asciiTheme="minorHAnsi" w:eastAsia="Times New Roman" w:hAnsiTheme="minorHAnsi" w:cstheme="minorHAnsi"/>
          <w:kern w:val="0"/>
          <w:lang w:eastAsia="pl-PL" w:bidi="ar-SA"/>
        </w:rPr>
        <w:t>emu limitowi wartości pożyczek.</w:t>
      </w:r>
    </w:p>
    <w:p w14:paraId="1E5F2149" w14:textId="77777777" w:rsidR="00B8365B" w:rsidRPr="00E93BE2" w:rsidRDefault="00B8365B" w:rsidP="00E93BE2">
      <w:pPr>
        <w:numPr>
          <w:ilvl w:val="0"/>
          <w:numId w:val="19"/>
        </w:numPr>
        <w:spacing w:before="120" w:after="100" w:afterAutospacing="1" w:line="240" w:lineRule="auto"/>
        <w:ind w:left="426" w:hanging="426"/>
        <w:jc w:val="both"/>
        <w:rPr>
          <w:rFonts w:asciiTheme="minorHAnsi" w:eastAsia="Times New Roman" w:hAnsiTheme="minorHAnsi" w:cstheme="minorHAnsi"/>
          <w:kern w:val="0"/>
          <w:lang w:eastAsia="pl-PL" w:bidi="ar-SA"/>
        </w:rPr>
      </w:pPr>
      <w:r w:rsidRPr="00E93BE2">
        <w:rPr>
          <w:rFonts w:asciiTheme="minorHAnsi" w:eastAsia="Times New Roman" w:hAnsiTheme="minorHAnsi" w:cstheme="minorHAnsi"/>
          <w:kern w:val="0"/>
          <w:lang w:eastAsia="pl-PL" w:bidi="ar-SA"/>
        </w:rPr>
        <w:t>Ostateczną wysokość przyznanej pożyczki określa organ wykonawczy właściwego Pożyczkodawcy.</w:t>
      </w:r>
    </w:p>
    <w:p w14:paraId="428CC15D"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11</w:t>
      </w:r>
    </w:p>
    <w:p w14:paraId="2CE2F071" w14:textId="77777777" w:rsidR="00B41954" w:rsidRPr="005D1647" w:rsidRDefault="00B41954" w:rsidP="00CC357D">
      <w:pPr>
        <w:numPr>
          <w:ilvl w:val="0"/>
          <w:numId w:val="5"/>
        </w:numPr>
        <w:tabs>
          <w:tab w:val="clear" w:pos="870"/>
          <w:tab w:val="left" w:pos="424"/>
        </w:tabs>
        <w:spacing w:before="120" w:line="240" w:lineRule="auto"/>
        <w:ind w:left="424" w:hanging="424"/>
        <w:jc w:val="both"/>
        <w:rPr>
          <w:rFonts w:ascii="Calibri" w:eastAsia="Calibri" w:hAnsi="Calibri"/>
          <w:kern w:val="0"/>
          <w:lang w:eastAsia="pl-PL" w:bidi="ar-SA"/>
        </w:rPr>
      </w:pPr>
      <w:r w:rsidRPr="005D1647">
        <w:rPr>
          <w:rFonts w:ascii="Calibri" w:eastAsia="Calibri" w:hAnsi="Calibri"/>
          <w:kern w:val="0"/>
          <w:lang w:eastAsia="pl-PL" w:bidi="ar-SA"/>
        </w:rPr>
        <w:t xml:space="preserve">Wsparcie w ramach </w:t>
      </w:r>
      <w:r w:rsidR="00B64018" w:rsidRPr="005D1647">
        <w:rPr>
          <w:rFonts w:ascii="Calibri" w:eastAsia="Calibri" w:hAnsi="Calibri"/>
          <w:kern w:val="0"/>
          <w:lang w:eastAsia="pl-PL" w:bidi="ar-SA"/>
        </w:rPr>
        <w:t xml:space="preserve">Funduszu </w:t>
      </w:r>
      <w:r w:rsidRPr="005D1647">
        <w:rPr>
          <w:rFonts w:ascii="Calibri" w:eastAsia="Calibri" w:hAnsi="Calibri"/>
          <w:kern w:val="0"/>
          <w:lang w:eastAsia="pl-PL" w:bidi="ar-SA"/>
        </w:rPr>
        <w:t>Pożyczk</w:t>
      </w:r>
      <w:r w:rsidR="00B64018" w:rsidRPr="005D1647">
        <w:rPr>
          <w:rFonts w:ascii="Calibri" w:eastAsia="Calibri" w:hAnsi="Calibri"/>
          <w:kern w:val="0"/>
          <w:lang w:eastAsia="pl-PL" w:bidi="ar-SA"/>
        </w:rPr>
        <w:t>owego</w:t>
      </w:r>
      <w:r w:rsidRPr="005D1647">
        <w:rPr>
          <w:rFonts w:ascii="Calibri" w:eastAsia="Calibri" w:hAnsi="Calibri"/>
          <w:kern w:val="0"/>
          <w:lang w:eastAsia="pl-PL" w:bidi="ar-SA"/>
        </w:rPr>
        <w:t xml:space="preserve">, na cele o których mowa w </w:t>
      </w:r>
      <w:r w:rsidR="00640D7B" w:rsidRPr="005D1647">
        <w:rPr>
          <w:rFonts w:ascii="Calibri" w:eastAsia="Calibri" w:hAnsi="Calibri"/>
          <w:kern w:val="0"/>
          <w:lang w:eastAsia="pl-PL" w:bidi="ar-SA"/>
        </w:rPr>
        <w:t>§ 5 ust. 1</w:t>
      </w:r>
      <w:r w:rsidRPr="005D1647">
        <w:rPr>
          <w:rFonts w:ascii="Calibri" w:eastAsia="Calibri" w:hAnsi="Calibri"/>
          <w:kern w:val="0"/>
          <w:lang w:eastAsia="pl-PL" w:bidi="ar-SA"/>
        </w:rPr>
        <w:t xml:space="preserve">, będzie udzielane na zasadach korzystniejszych niż rynkowe tj. wyłącznie na zasadach pomocy de </w:t>
      </w:r>
      <w:proofErr w:type="spellStart"/>
      <w:r w:rsidRPr="005D1647">
        <w:rPr>
          <w:rFonts w:ascii="Calibri" w:eastAsia="Calibri" w:hAnsi="Calibri"/>
          <w:kern w:val="0"/>
          <w:lang w:eastAsia="pl-PL" w:bidi="ar-SA"/>
        </w:rPr>
        <w:t>minimis</w:t>
      </w:r>
      <w:proofErr w:type="spellEnd"/>
      <w:r w:rsidRPr="005D1647">
        <w:rPr>
          <w:rFonts w:ascii="Calibri" w:eastAsia="Calibri" w:hAnsi="Calibri"/>
          <w:kern w:val="0"/>
          <w:lang w:eastAsia="pl-PL" w:bidi="ar-SA"/>
        </w:rPr>
        <w:t xml:space="preserve"> jeżeli projekty będą realizowane:</w:t>
      </w:r>
    </w:p>
    <w:p w14:paraId="192EE8DC" w14:textId="77777777" w:rsidR="00B8365B" w:rsidRPr="005D1647" w:rsidRDefault="00B8365B" w:rsidP="00CC357D">
      <w:pPr>
        <w:numPr>
          <w:ilvl w:val="0"/>
          <w:numId w:val="16"/>
        </w:numPr>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w zakresie Regionalnych Inteligentnych Specjalizacji</w:t>
      </w:r>
      <w:r w:rsidR="00A0251D" w:rsidRPr="005D1647">
        <w:rPr>
          <w:rStyle w:val="Odwoanieprzypisudolnego"/>
          <w:rFonts w:asciiTheme="minorHAnsi" w:eastAsia="Calibri" w:hAnsiTheme="minorHAnsi" w:cstheme="minorHAnsi"/>
          <w:kern w:val="0"/>
          <w:lang w:eastAsia="en-US" w:bidi="ar-SA"/>
        </w:rPr>
        <w:footnoteReference w:id="1"/>
      </w:r>
      <w:r w:rsidRPr="005D1647">
        <w:rPr>
          <w:rFonts w:asciiTheme="minorHAnsi" w:eastAsia="Calibri" w:hAnsiTheme="minorHAnsi" w:cstheme="minorHAnsi"/>
          <w:kern w:val="0"/>
          <w:lang w:eastAsia="en-US" w:bidi="ar-SA"/>
        </w:rPr>
        <w:t>, zgodnie z definicją zawartą w Umowie Operacyjnej;</w:t>
      </w:r>
    </w:p>
    <w:p w14:paraId="37A7F02D" w14:textId="77777777" w:rsidR="00B8365B" w:rsidRPr="005D1647" w:rsidRDefault="00B8365B" w:rsidP="00CC357D">
      <w:pPr>
        <w:numPr>
          <w:ilvl w:val="0"/>
          <w:numId w:val="16"/>
        </w:numPr>
        <w:spacing w:before="120" w:after="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 xml:space="preserve">na terenach o niskiej aktywności gospodarczej, </w:t>
      </w:r>
      <w:r w:rsidR="007C468E" w:rsidRPr="005D1647">
        <w:rPr>
          <w:rFonts w:asciiTheme="minorHAnsi" w:eastAsia="Calibri" w:hAnsiTheme="minorHAnsi" w:cstheme="minorHAnsi"/>
          <w:kern w:val="0"/>
          <w:lang w:eastAsia="en-US" w:bidi="ar-SA"/>
        </w:rPr>
        <w:t>(</w:t>
      </w:r>
      <w:r w:rsidRPr="005D1647">
        <w:rPr>
          <w:rFonts w:asciiTheme="minorHAnsi" w:eastAsia="Calibri" w:hAnsiTheme="minorHAnsi" w:cstheme="minorHAnsi"/>
          <w:kern w:val="0"/>
          <w:lang w:eastAsia="en-US" w:bidi="ar-SA"/>
        </w:rPr>
        <w:t>wskazanych w Zał. nr 13 do Umowy Operacyjnej</w:t>
      </w:r>
      <w:r w:rsidR="00CE52DC" w:rsidRPr="005D1647">
        <w:rPr>
          <w:rFonts w:asciiTheme="minorHAnsi" w:eastAsia="Calibri" w:hAnsiTheme="minorHAnsi" w:cstheme="minorHAnsi"/>
          <w:kern w:val="0"/>
          <w:lang w:eastAsia="en-US" w:bidi="ar-SA"/>
        </w:rPr>
        <w:t xml:space="preserve"> </w:t>
      </w:r>
      <w:r w:rsidR="00E2413A" w:rsidRPr="005D1647">
        <w:rPr>
          <w:rFonts w:asciiTheme="minorHAnsi" w:eastAsia="Calibri" w:hAnsiTheme="minorHAnsi" w:cstheme="minorHAnsi"/>
          <w:kern w:val="0"/>
          <w:lang w:eastAsia="en-US" w:bidi="ar-SA"/>
        </w:rPr>
        <w:t>–</w:t>
      </w:r>
      <w:r w:rsidR="00CE52DC" w:rsidRPr="005D1647">
        <w:rPr>
          <w:rFonts w:asciiTheme="minorHAnsi" w:eastAsia="Calibri" w:hAnsiTheme="minorHAnsi" w:cstheme="minorHAnsi"/>
          <w:kern w:val="0"/>
          <w:lang w:eastAsia="en-US" w:bidi="ar-SA"/>
        </w:rPr>
        <w:t xml:space="preserve"> </w:t>
      </w:r>
      <w:r w:rsidRPr="005D1647">
        <w:rPr>
          <w:rFonts w:asciiTheme="minorHAnsi" w:eastAsia="Calibri" w:hAnsiTheme="minorHAnsi" w:cstheme="minorHAnsi"/>
          <w:kern w:val="0"/>
          <w:lang w:eastAsia="en-US" w:bidi="ar-SA"/>
        </w:rPr>
        <w:t>Wykaz obszarów o niskim poziomie aktywności gospodarczej w województwie małopolskim),</w:t>
      </w:r>
      <w:r w:rsidR="007C468E" w:rsidRPr="005D1647">
        <w:rPr>
          <w:rFonts w:asciiTheme="minorHAnsi" w:eastAsia="Calibri" w:hAnsiTheme="minorHAnsi" w:cstheme="minorHAnsi"/>
          <w:kern w:val="0"/>
          <w:lang w:eastAsia="en-US" w:bidi="ar-SA"/>
        </w:rPr>
        <w:t xml:space="preserve"> stanowiącym </w:t>
      </w:r>
      <w:r w:rsidR="00E2413A" w:rsidRPr="005D1647">
        <w:rPr>
          <w:rFonts w:asciiTheme="minorHAnsi" w:eastAsia="Calibri" w:hAnsiTheme="minorHAnsi" w:cstheme="minorHAnsi"/>
          <w:kern w:val="0"/>
          <w:lang w:eastAsia="en-US" w:bidi="ar-SA"/>
        </w:rPr>
        <w:t>Z</w:t>
      </w:r>
      <w:r w:rsidR="007C468E" w:rsidRPr="005D1647">
        <w:rPr>
          <w:rFonts w:asciiTheme="minorHAnsi" w:eastAsia="Calibri" w:hAnsiTheme="minorHAnsi" w:cstheme="minorHAnsi"/>
          <w:kern w:val="0"/>
          <w:lang w:eastAsia="en-US" w:bidi="ar-SA"/>
        </w:rPr>
        <w:t xml:space="preserve">ałącznik </w:t>
      </w:r>
      <w:r w:rsidR="00E2413A" w:rsidRPr="005D1647">
        <w:rPr>
          <w:rFonts w:asciiTheme="minorHAnsi" w:eastAsia="Calibri" w:hAnsiTheme="minorHAnsi" w:cstheme="minorHAnsi"/>
          <w:kern w:val="0"/>
          <w:lang w:eastAsia="en-US" w:bidi="ar-SA"/>
        </w:rPr>
        <w:t>N</w:t>
      </w:r>
      <w:r w:rsidR="00555AEB" w:rsidRPr="005D1647">
        <w:rPr>
          <w:rFonts w:asciiTheme="minorHAnsi" w:eastAsia="Calibri" w:hAnsiTheme="minorHAnsi" w:cstheme="minorHAnsi"/>
          <w:kern w:val="0"/>
          <w:lang w:eastAsia="en-US" w:bidi="ar-SA"/>
        </w:rPr>
        <w:t>r 2</w:t>
      </w:r>
      <w:r w:rsidR="0085530C" w:rsidRPr="005D1647">
        <w:rPr>
          <w:rFonts w:asciiTheme="minorHAnsi" w:eastAsia="Calibri" w:hAnsiTheme="minorHAnsi" w:cstheme="minorHAnsi"/>
          <w:kern w:val="0"/>
          <w:lang w:eastAsia="en-US" w:bidi="ar-SA"/>
        </w:rPr>
        <w:t xml:space="preserve"> do niniejszego </w:t>
      </w:r>
      <w:r w:rsidR="0085530C" w:rsidRPr="005D1647">
        <w:rPr>
          <w:rFonts w:asciiTheme="minorHAnsi" w:eastAsia="Calibri" w:hAnsiTheme="minorHAnsi" w:cstheme="minorHAnsi"/>
          <w:kern w:val="0"/>
          <w:lang w:eastAsia="en-US" w:bidi="ar-SA"/>
        </w:rPr>
        <w:lastRenderedPageBreak/>
        <w:t>regulaminu.</w:t>
      </w:r>
      <w:r w:rsidRPr="005D1647">
        <w:rPr>
          <w:rFonts w:asciiTheme="minorHAnsi" w:eastAsia="Calibri" w:hAnsiTheme="minorHAnsi" w:cstheme="minorHAnsi"/>
          <w:kern w:val="0"/>
          <w:lang w:eastAsia="en-US" w:bidi="ar-SA"/>
        </w:rPr>
        <w:t xml:space="preserve"> Obszary te będą podlegały cyklicznej aktualizacji zgodnie z danymi publikowanymi przez GUS</w:t>
      </w:r>
      <w:r w:rsidR="009964B8" w:rsidRPr="005D1647">
        <w:rPr>
          <w:rFonts w:asciiTheme="minorHAnsi" w:eastAsia="Calibri" w:hAnsiTheme="minorHAnsi" w:cstheme="minorHAnsi"/>
          <w:kern w:val="0"/>
          <w:lang w:eastAsia="en-US" w:bidi="ar-SA"/>
        </w:rPr>
        <w:t>.</w:t>
      </w:r>
    </w:p>
    <w:p w14:paraId="40B5C74A" w14:textId="77777777" w:rsidR="00CC79D7" w:rsidRPr="005D1647" w:rsidRDefault="00CC79D7" w:rsidP="00CC357D">
      <w:pPr>
        <w:numPr>
          <w:ilvl w:val="0"/>
          <w:numId w:val="44"/>
        </w:numPr>
        <w:tabs>
          <w:tab w:val="left" w:pos="424"/>
        </w:tabs>
        <w:spacing w:before="120" w:after="120" w:line="240" w:lineRule="auto"/>
        <w:jc w:val="both"/>
        <w:rPr>
          <w:rFonts w:asciiTheme="minorHAnsi" w:eastAsia="Calibri" w:hAnsiTheme="minorHAnsi" w:cstheme="minorHAnsi"/>
          <w:kern w:val="0"/>
          <w:lang w:eastAsia="en-US" w:bidi="ar-SA"/>
        </w:rPr>
      </w:pPr>
      <w:r w:rsidRPr="005D1647">
        <w:rPr>
          <w:rFonts w:ascii="Calibri" w:eastAsia="Calibri" w:hAnsi="Calibri"/>
          <w:kern w:val="0"/>
          <w:lang w:eastAsia="pl-PL" w:bidi="ar-SA"/>
        </w:rPr>
        <w:t xml:space="preserve">Wsparcie w ramach </w:t>
      </w:r>
      <w:r w:rsidR="00B64018" w:rsidRPr="005D1647">
        <w:rPr>
          <w:rFonts w:ascii="Calibri" w:eastAsia="Calibri" w:hAnsi="Calibri"/>
          <w:kern w:val="0"/>
          <w:lang w:eastAsia="pl-PL" w:bidi="ar-SA"/>
        </w:rPr>
        <w:t xml:space="preserve">Funduszu </w:t>
      </w:r>
      <w:r w:rsidRPr="005D1647">
        <w:rPr>
          <w:rFonts w:ascii="Calibri" w:eastAsia="Calibri" w:hAnsi="Calibri"/>
          <w:kern w:val="0"/>
          <w:lang w:eastAsia="pl-PL" w:bidi="ar-SA"/>
        </w:rPr>
        <w:t>Pożyczk</w:t>
      </w:r>
      <w:r w:rsidR="00B64018" w:rsidRPr="005D1647">
        <w:rPr>
          <w:rFonts w:ascii="Calibri" w:eastAsia="Calibri" w:hAnsi="Calibri"/>
          <w:kern w:val="0"/>
          <w:lang w:eastAsia="pl-PL" w:bidi="ar-SA"/>
        </w:rPr>
        <w:t>owego</w:t>
      </w:r>
      <w:r w:rsidRPr="005D1647">
        <w:rPr>
          <w:rFonts w:ascii="Calibri" w:eastAsia="Calibri" w:hAnsi="Calibri"/>
          <w:kern w:val="0"/>
          <w:lang w:eastAsia="pl-PL" w:bidi="ar-SA"/>
        </w:rPr>
        <w:t xml:space="preserve"> na cele, o których mowa w </w:t>
      </w:r>
      <w:r w:rsidR="00B64018" w:rsidRPr="005D1647">
        <w:rPr>
          <w:rFonts w:ascii="Calibri" w:eastAsia="Calibri" w:hAnsi="Calibri"/>
          <w:kern w:val="0"/>
          <w:lang w:eastAsia="pl-PL" w:bidi="ar-SA"/>
        </w:rPr>
        <w:t>§ 5 ust. 2</w:t>
      </w:r>
      <w:r w:rsidRPr="005D1647">
        <w:rPr>
          <w:rFonts w:ascii="Calibri" w:eastAsia="Calibri" w:hAnsi="Calibri"/>
          <w:kern w:val="0"/>
          <w:lang w:eastAsia="pl-PL" w:bidi="ar-SA"/>
        </w:rPr>
        <w:t>,</w:t>
      </w:r>
      <w:r w:rsidR="00B64018" w:rsidRPr="005D1647">
        <w:rPr>
          <w:rFonts w:ascii="Calibri" w:eastAsia="Calibri" w:hAnsi="Calibri"/>
          <w:kern w:val="0"/>
          <w:lang w:eastAsia="pl-PL" w:bidi="ar-SA"/>
        </w:rPr>
        <w:t xml:space="preserve"> </w:t>
      </w:r>
      <w:r w:rsidRPr="005D1647">
        <w:rPr>
          <w:rFonts w:ascii="Calibri" w:eastAsia="Calibri" w:hAnsi="Calibri"/>
          <w:kern w:val="0"/>
          <w:lang w:eastAsia="pl-PL" w:bidi="ar-SA"/>
        </w:rPr>
        <w:t>udzielane jest zawsze na zasadach korzystniejszych niż rynkowe określonych w</w:t>
      </w:r>
      <w:r w:rsidR="00C32FD7" w:rsidRPr="005D1647">
        <w:rPr>
          <w:rFonts w:ascii="Calibri" w:eastAsia="Calibri" w:hAnsi="Calibri"/>
          <w:kern w:val="0"/>
          <w:lang w:eastAsia="pl-PL" w:bidi="ar-SA"/>
        </w:rPr>
        <w:t xml:space="preserve"> § 12 ust. 4 i ust. 5.</w:t>
      </w:r>
    </w:p>
    <w:p w14:paraId="18AB2CAA"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12</w:t>
      </w:r>
    </w:p>
    <w:p w14:paraId="79DD33DF" w14:textId="77777777" w:rsidR="00B8365B" w:rsidRPr="005D1647" w:rsidRDefault="00B8365B" w:rsidP="00CC357D">
      <w:pPr>
        <w:numPr>
          <w:ilvl w:val="0"/>
          <w:numId w:val="17"/>
        </w:numPr>
        <w:tabs>
          <w:tab w:val="clear" w:pos="720"/>
        </w:tabs>
        <w:spacing w:before="120" w:after="120" w:line="240" w:lineRule="auto"/>
        <w:ind w:left="426" w:hanging="426"/>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Pożyczki udzielane w ramach Funduszu Pożyczkowego są oprocentowane:</w:t>
      </w:r>
    </w:p>
    <w:p w14:paraId="361BE21B" w14:textId="77777777" w:rsidR="00B8365B" w:rsidRPr="005D1647" w:rsidRDefault="00B8365B" w:rsidP="00CC357D">
      <w:pPr>
        <w:numPr>
          <w:ilvl w:val="0"/>
          <w:numId w:val="40"/>
        </w:numPr>
        <w:spacing w:before="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na warunkach rynkowych, według stopy referencyjnej obliczanej przy zastosowaniu obowiązującej stopy bazowej oraz marży ustalonej w oparciu o Komunikat Komisji Europejskiej w sprawie zmiany metody ustalania stóp referencyjnych i dyskontowych (Dz. Urz. UE C 14 z 19.1.2008 r. lub komunikatu zastępującego) oraz po przeprowadzeniu analizy ryzyka niespłacenia zaciągniętego przez przedsiębiorcę zobowiązania na podstawie wdrożonej i akceptowanej w sektorze finansowym metodologii wyznaczania współczynnika ryzyka</w:t>
      </w:r>
      <w:r w:rsidR="0054477F" w:rsidRPr="005D1647">
        <w:rPr>
          <w:rFonts w:asciiTheme="minorHAnsi" w:eastAsia="Calibri" w:hAnsiTheme="minorHAnsi" w:cstheme="minorHAnsi"/>
          <w:kern w:val="0"/>
          <w:lang w:eastAsia="en-US" w:bidi="ar-SA"/>
        </w:rPr>
        <w:t>,</w:t>
      </w:r>
    </w:p>
    <w:p w14:paraId="66BDF575" w14:textId="77777777" w:rsidR="00B8365B" w:rsidRPr="005D1647" w:rsidRDefault="00B8365B" w:rsidP="00CC357D">
      <w:pPr>
        <w:numPr>
          <w:ilvl w:val="0"/>
          <w:numId w:val="40"/>
        </w:numPr>
        <w:spacing w:before="120" w:line="240" w:lineRule="auto"/>
        <w:ind w:left="709" w:hanging="283"/>
        <w:jc w:val="both"/>
        <w:rPr>
          <w:rFonts w:asciiTheme="minorHAnsi" w:eastAsia="Calibri" w:hAnsiTheme="minorHAnsi" w:cstheme="minorHAnsi"/>
          <w:kern w:val="0"/>
          <w:lang w:eastAsia="en-US" w:bidi="ar-SA"/>
        </w:rPr>
      </w:pPr>
      <w:r w:rsidRPr="005D1647">
        <w:rPr>
          <w:rFonts w:asciiTheme="minorHAnsi" w:eastAsia="Calibri" w:hAnsiTheme="minorHAnsi" w:cstheme="minorHAnsi"/>
          <w:kern w:val="0"/>
          <w:lang w:eastAsia="en-US" w:bidi="ar-SA"/>
        </w:rPr>
        <w:t xml:space="preserve">na warunkach korzystniejszych niż rynkowe, zgodnie z zasadami udzielania pomocy </w:t>
      </w:r>
      <w:r w:rsidRPr="005D1647">
        <w:rPr>
          <w:rFonts w:asciiTheme="minorHAnsi" w:eastAsia="Calibri" w:hAnsiTheme="minorHAnsi" w:cstheme="minorHAnsi"/>
          <w:i/>
          <w:kern w:val="0"/>
          <w:lang w:eastAsia="en-US" w:bidi="ar-SA"/>
        </w:rPr>
        <w:t xml:space="preserve">de </w:t>
      </w:r>
      <w:proofErr w:type="spellStart"/>
      <w:r w:rsidRPr="005D1647">
        <w:rPr>
          <w:rFonts w:asciiTheme="minorHAnsi" w:eastAsia="Calibri" w:hAnsiTheme="minorHAnsi" w:cstheme="minorHAnsi"/>
          <w:i/>
          <w:kern w:val="0"/>
          <w:lang w:eastAsia="en-US" w:bidi="ar-SA"/>
        </w:rPr>
        <w:t>minimis</w:t>
      </w:r>
      <w:proofErr w:type="spellEnd"/>
      <w:r w:rsidRPr="005D1647">
        <w:rPr>
          <w:rFonts w:asciiTheme="minorHAnsi" w:eastAsia="Calibri" w:hAnsiTheme="minorHAnsi" w:cstheme="minorHAnsi"/>
          <w:kern w:val="0"/>
          <w:lang w:eastAsia="en-US" w:bidi="ar-SA"/>
        </w:rPr>
        <w:t>, o których mowa w Rozporządzeniu Komisji (UE) nr 1407/2013 z dnia 18</w:t>
      </w:r>
      <w:r w:rsidR="0054477F" w:rsidRPr="005D1647">
        <w:rPr>
          <w:rFonts w:asciiTheme="minorHAnsi" w:eastAsia="Calibri" w:hAnsiTheme="minorHAnsi" w:cstheme="minorHAnsi"/>
          <w:kern w:val="0"/>
          <w:lang w:eastAsia="en-US" w:bidi="ar-SA"/>
        </w:rPr>
        <w:t> </w:t>
      </w:r>
      <w:r w:rsidRPr="005D1647">
        <w:rPr>
          <w:rFonts w:asciiTheme="minorHAnsi" w:eastAsia="Calibri" w:hAnsiTheme="minorHAnsi" w:cstheme="minorHAnsi"/>
          <w:kern w:val="0"/>
          <w:lang w:eastAsia="en-US" w:bidi="ar-SA"/>
        </w:rPr>
        <w:t xml:space="preserve">grudnia 2013 r. w sprawie stosowania art. 107 i 108 Traktatu o funkcjonowaniu Unii Europejskiej do pomocy </w:t>
      </w:r>
      <w:r w:rsidRPr="005D1647">
        <w:rPr>
          <w:rFonts w:asciiTheme="minorHAnsi" w:eastAsia="Calibri" w:hAnsiTheme="minorHAnsi" w:cstheme="minorHAnsi"/>
          <w:i/>
          <w:kern w:val="0"/>
          <w:lang w:eastAsia="en-US" w:bidi="ar-SA"/>
        </w:rPr>
        <w:t xml:space="preserve">de </w:t>
      </w:r>
      <w:proofErr w:type="spellStart"/>
      <w:r w:rsidRPr="005D1647">
        <w:rPr>
          <w:rFonts w:asciiTheme="minorHAnsi" w:eastAsia="Calibri" w:hAnsiTheme="minorHAnsi" w:cstheme="minorHAnsi"/>
          <w:i/>
          <w:kern w:val="0"/>
          <w:lang w:eastAsia="en-US" w:bidi="ar-SA"/>
        </w:rPr>
        <w:t>minimis</w:t>
      </w:r>
      <w:proofErr w:type="spellEnd"/>
      <w:r w:rsidRPr="005D1647">
        <w:rPr>
          <w:rFonts w:asciiTheme="minorHAnsi" w:eastAsia="Calibri" w:hAnsiTheme="minorHAnsi" w:cstheme="minorHAnsi"/>
          <w:kern w:val="0"/>
          <w:lang w:eastAsia="en-US" w:bidi="ar-SA"/>
        </w:rPr>
        <w:t xml:space="preserve"> oraz Rozporządzenia Ministra Infrastruktury i</w:t>
      </w:r>
      <w:r w:rsidR="0054477F" w:rsidRPr="005D1647">
        <w:rPr>
          <w:rFonts w:asciiTheme="minorHAnsi" w:eastAsia="Calibri" w:hAnsiTheme="minorHAnsi" w:cstheme="minorHAnsi"/>
          <w:kern w:val="0"/>
          <w:lang w:eastAsia="en-US" w:bidi="ar-SA"/>
        </w:rPr>
        <w:t> </w:t>
      </w:r>
      <w:r w:rsidRPr="005D1647">
        <w:rPr>
          <w:rFonts w:asciiTheme="minorHAnsi" w:eastAsia="Calibri" w:hAnsiTheme="minorHAnsi" w:cstheme="minorHAnsi"/>
          <w:kern w:val="0"/>
          <w:lang w:eastAsia="en-US" w:bidi="ar-SA"/>
        </w:rPr>
        <w:t xml:space="preserve">Rozwoju z dnia 19 marca 2015 r. w sprawie udzielania pomocy </w:t>
      </w:r>
      <w:r w:rsidRPr="005D1647">
        <w:rPr>
          <w:rFonts w:asciiTheme="minorHAnsi" w:eastAsia="Calibri" w:hAnsiTheme="minorHAnsi" w:cstheme="minorHAnsi"/>
          <w:i/>
          <w:kern w:val="0"/>
          <w:lang w:eastAsia="en-US" w:bidi="ar-SA"/>
        </w:rPr>
        <w:t xml:space="preserve">de </w:t>
      </w:r>
      <w:proofErr w:type="spellStart"/>
      <w:r w:rsidRPr="005D1647">
        <w:rPr>
          <w:rFonts w:asciiTheme="minorHAnsi" w:eastAsia="Calibri" w:hAnsiTheme="minorHAnsi" w:cstheme="minorHAnsi"/>
          <w:i/>
          <w:kern w:val="0"/>
          <w:lang w:eastAsia="en-US" w:bidi="ar-SA"/>
        </w:rPr>
        <w:t>minimis</w:t>
      </w:r>
      <w:proofErr w:type="spellEnd"/>
      <w:r w:rsidRPr="005D1647">
        <w:rPr>
          <w:rFonts w:asciiTheme="minorHAnsi" w:eastAsia="Calibri" w:hAnsiTheme="minorHAnsi" w:cstheme="minorHAnsi"/>
          <w:kern w:val="0"/>
          <w:lang w:eastAsia="en-US" w:bidi="ar-SA"/>
        </w:rPr>
        <w:t xml:space="preserve"> w</w:t>
      </w:r>
      <w:r w:rsidR="0054477F" w:rsidRPr="005D1647">
        <w:rPr>
          <w:rFonts w:asciiTheme="minorHAnsi" w:eastAsia="Calibri" w:hAnsiTheme="minorHAnsi" w:cstheme="minorHAnsi"/>
          <w:kern w:val="0"/>
          <w:lang w:eastAsia="en-US" w:bidi="ar-SA"/>
        </w:rPr>
        <w:t> </w:t>
      </w:r>
      <w:r w:rsidRPr="005D1647">
        <w:rPr>
          <w:rFonts w:asciiTheme="minorHAnsi" w:eastAsia="Calibri" w:hAnsiTheme="minorHAnsi" w:cstheme="minorHAnsi"/>
          <w:kern w:val="0"/>
          <w:lang w:eastAsia="en-US" w:bidi="ar-SA"/>
        </w:rPr>
        <w:t>ramach regionalnych programów operacyjnych na lata 2014–2020 (Dz.U. 2015 poz. 488 z</w:t>
      </w:r>
      <w:r w:rsidR="0054477F" w:rsidRPr="005D1647">
        <w:rPr>
          <w:rFonts w:asciiTheme="minorHAnsi" w:eastAsia="Calibri" w:hAnsiTheme="minorHAnsi" w:cstheme="minorHAnsi"/>
          <w:kern w:val="0"/>
          <w:lang w:eastAsia="en-US" w:bidi="ar-SA"/>
        </w:rPr>
        <w:t> </w:t>
      </w:r>
      <w:r w:rsidRPr="005D1647">
        <w:rPr>
          <w:rFonts w:asciiTheme="minorHAnsi" w:eastAsia="Calibri" w:hAnsiTheme="minorHAnsi" w:cstheme="minorHAnsi"/>
          <w:kern w:val="0"/>
          <w:lang w:eastAsia="en-US" w:bidi="ar-SA"/>
        </w:rPr>
        <w:t xml:space="preserve">późniejszymi zmianami). W przypadku wystąpienia pomocy w formie </w:t>
      </w:r>
      <w:r w:rsidRPr="005D1647">
        <w:rPr>
          <w:rFonts w:asciiTheme="minorHAnsi" w:eastAsia="Calibri" w:hAnsiTheme="minorHAnsi" w:cstheme="minorHAnsi"/>
          <w:i/>
          <w:kern w:val="0"/>
          <w:lang w:eastAsia="en-US" w:bidi="ar-SA"/>
        </w:rPr>
        <w:t xml:space="preserve">de </w:t>
      </w:r>
      <w:proofErr w:type="spellStart"/>
      <w:r w:rsidRPr="005D1647">
        <w:rPr>
          <w:rFonts w:asciiTheme="minorHAnsi" w:eastAsia="Calibri" w:hAnsiTheme="minorHAnsi" w:cstheme="minorHAnsi"/>
          <w:i/>
          <w:kern w:val="0"/>
          <w:lang w:eastAsia="en-US" w:bidi="ar-SA"/>
        </w:rPr>
        <w:t>minimis</w:t>
      </w:r>
      <w:proofErr w:type="spellEnd"/>
      <w:r w:rsidRPr="005D1647">
        <w:rPr>
          <w:rFonts w:asciiTheme="minorHAnsi" w:eastAsia="Calibri" w:hAnsiTheme="minorHAnsi" w:cstheme="minorHAnsi"/>
          <w:kern w:val="0"/>
          <w:lang w:eastAsia="en-US" w:bidi="ar-SA"/>
        </w:rPr>
        <w:t xml:space="preserve"> obowiązek badania dopuszczalności pomocy, obliczan</w:t>
      </w:r>
      <w:r w:rsidR="00E2413A" w:rsidRPr="005D1647">
        <w:rPr>
          <w:rFonts w:asciiTheme="minorHAnsi" w:eastAsia="Calibri" w:hAnsiTheme="minorHAnsi" w:cstheme="minorHAnsi"/>
          <w:kern w:val="0"/>
          <w:lang w:eastAsia="en-US" w:bidi="ar-SA"/>
        </w:rPr>
        <w:t xml:space="preserve">ia wartości udzielonej pomocy, </w:t>
      </w:r>
      <w:r w:rsidRPr="005D1647">
        <w:rPr>
          <w:rFonts w:asciiTheme="minorHAnsi" w:eastAsia="Calibri" w:hAnsiTheme="minorHAnsi" w:cstheme="minorHAnsi"/>
          <w:kern w:val="0"/>
          <w:lang w:eastAsia="en-US" w:bidi="ar-SA"/>
        </w:rPr>
        <w:t>zgłaszania faktu udzielenia takiej pomocy, wydania stosownego zaświadczenia oraz składania sprawozdań z udzielonej pomocy publicznej do właściwej instytucji spoczywa na P</w:t>
      </w:r>
      <w:r w:rsidR="008A6082" w:rsidRPr="005D1647">
        <w:rPr>
          <w:rFonts w:asciiTheme="minorHAnsi" w:eastAsia="Calibri" w:hAnsiTheme="minorHAnsi" w:cstheme="minorHAnsi"/>
          <w:kern w:val="0"/>
          <w:lang w:eastAsia="en-US" w:bidi="ar-SA"/>
        </w:rPr>
        <w:t>ośredniku Finansowym, zgodnie z</w:t>
      </w:r>
      <w:r w:rsidRPr="005D1647">
        <w:rPr>
          <w:rFonts w:asciiTheme="minorHAnsi" w:eastAsia="Calibri" w:hAnsiTheme="minorHAnsi" w:cstheme="minorHAnsi"/>
          <w:kern w:val="0"/>
          <w:lang w:eastAsia="en-US" w:bidi="ar-SA"/>
        </w:rPr>
        <w:t xml:space="preserve"> odpowiednim</w:t>
      </w:r>
      <w:r w:rsidR="00535789" w:rsidRPr="005D1647">
        <w:rPr>
          <w:rFonts w:asciiTheme="minorHAnsi" w:eastAsia="Calibri" w:hAnsiTheme="minorHAnsi" w:cstheme="minorHAnsi"/>
          <w:kern w:val="0"/>
          <w:lang w:eastAsia="en-US" w:bidi="ar-SA"/>
        </w:rPr>
        <w:t>i przepisami.</w:t>
      </w:r>
    </w:p>
    <w:p w14:paraId="207E6691" w14:textId="77777777" w:rsidR="00B8365B" w:rsidRPr="005D1647" w:rsidRDefault="00B8365B" w:rsidP="00CC357D">
      <w:pPr>
        <w:numPr>
          <w:ilvl w:val="0"/>
          <w:numId w:val="17"/>
        </w:numPr>
        <w:tabs>
          <w:tab w:val="clear" w:pos="72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Calibri" w:hAnsiTheme="minorHAnsi" w:cstheme="minorHAnsi"/>
          <w:kern w:val="0"/>
          <w:lang w:eastAsia="en-US" w:bidi="ar-SA"/>
        </w:rPr>
        <w:t xml:space="preserve">Oprocentowanie Pożyczki udzielanej na zasadach korzystniejszych niż rynkowe jest stałe w całym okresie jej obowiązywania i ustalane jest w wysokości stopy bazowej z dnia udzielenia Jednostkowej Pożyczki, dla przedsiębiorców działających w obszarach preferencji, wskazanych w § 11; przy czym wysokość stopy bazowej określona jest </w:t>
      </w:r>
      <w:r w:rsidRPr="005D1647">
        <w:rPr>
          <w:rFonts w:asciiTheme="minorHAnsi" w:eastAsia="Times New Roman" w:hAnsiTheme="minorHAnsi" w:cstheme="minorHAnsi"/>
          <w:kern w:val="0"/>
          <w:lang w:eastAsia="ar-SA" w:bidi="ar-SA"/>
        </w:rPr>
        <w:t>zgodnie z Komunikatem Komisji Europejskiej nr 2008/C 14/02.</w:t>
      </w:r>
    </w:p>
    <w:p w14:paraId="2C319315" w14:textId="77777777" w:rsidR="00B8365B" w:rsidRPr="005D1647" w:rsidRDefault="00B8365B" w:rsidP="00CC357D">
      <w:pPr>
        <w:numPr>
          <w:ilvl w:val="0"/>
          <w:numId w:val="17"/>
        </w:numPr>
        <w:tabs>
          <w:tab w:val="clear" w:pos="72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Oprocentowanie Pożyczki udzielanej na zasadach rynkowych jest stałe w całym okresie jej obowiązywania. </w:t>
      </w:r>
    </w:p>
    <w:p w14:paraId="04E44E45" w14:textId="77777777" w:rsidR="00D72637" w:rsidRPr="005D1647" w:rsidRDefault="00B8365B" w:rsidP="00CC357D">
      <w:pPr>
        <w:numPr>
          <w:ilvl w:val="0"/>
          <w:numId w:val="17"/>
        </w:numPr>
        <w:tabs>
          <w:tab w:val="clear" w:pos="72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W przypadku niespełnienia przez Pożyczkobiorcę jakiegokolwiek z warunków umożliwiających udzielenie pomocy </w:t>
      </w:r>
      <w:r w:rsidRPr="005D1647">
        <w:rPr>
          <w:rFonts w:asciiTheme="minorHAnsi" w:eastAsia="Times New Roman" w:hAnsiTheme="minorHAnsi" w:cstheme="minorHAnsi"/>
          <w:i/>
          <w:kern w:val="0"/>
          <w:lang w:eastAsia="ar-SA" w:bidi="ar-SA"/>
        </w:rPr>
        <w:t xml:space="preserve">de </w:t>
      </w:r>
      <w:proofErr w:type="spellStart"/>
      <w:r w:rsidRPr="005D1647">
        <w:rPr>
          <w:rFonts w:asciiTheme="minorHAnsi" w:eastAsia="Times New Roman" w:hAnsiTheme="minorHAnsi" w:cstheme="minorHAnsi"/>
          <w:i/>
          <w:kern w:val="0"/>
          <w:lang w:eastAsia="ar-SA" w:bidi="ar-SA"/>
        </w:rPr>
        <w:t>minimis</w:t>
      </w:r>
      <w:proofErr w:type="spellEnd"/>
      <w:r w:rsidRPr="005D1647">
        <w:rPr>
          <w:rFonts w:asciiTheme="minorHAnsi" w:eastAsia="Times New Roman" w:hAnsiTheme="minorHAnsi" w:cstheme="minorHAnsi"/>
          <w:i/>
          <w:kern w:val="0"/>
          <w:lang w:eastAsia="ar-SA" w:bidi="ar-SA"/>
        </w:rPr>
        <w:t>,</w:t>
      </w:r>
      <w:r w:rsidRPr="005D1647">
        <w:rPr>
          <w:rFonts w:asciiTheme="minorHAnsi" w:eastAsia="Times New Roman" w:hAnsiTheme="minorHAnsi" w:cstheme="minorHAnsi"/>
          <w:kern w:val="0"/>
          <w:lang w:eastAsia="ar-SA" w:bidi="ar-SA"/>
        </w:rPr>
        <w:t xml:space="preserve"> finansowanie jest udzielane na zasadach rynkowych.</w:t>
      </w:r>
    </w:p>
    <w:p w14:paraId="459B650A" w14:textId="77777777" w:rsidR="00B12610" w:rsidRPr="005D1647" w:rsidRDefault="00B12610" w:rsidP="00CC357D">
      <w:pPr>
        <w:numPr>
          <w:ilvl w:val="0"/>
          <w:numId w:val="17"/>
        </w:numPr>
        <w:tabs>
          <w:tab w:val="clear" w:pos="72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Calibri" w:eastAsia="Calibri" w:hAnsi="Calibri"/>
          <w:kern w:val="0"/>
          <w:lang w:eastAsia="pl-PL" w:bidi="ar-SA"/>
        </w:rPr>
        <w:t xml:space="preserve">Pożyczki udzielane na cele, o których mowa w </w:t>
      </w:r>
      <w:r w:rsidR="00D72637" w:rsidRPr="005D1647">
        <w:rPr>
          <w:rFonts w:ascii="Calibri" w:eastAsia="Calibri" w:hAnsi="Calibri"/>
          <w:kern w:val="0"/>
          <w:lang w:eastAsia="pl-PL" w:bidi="ar-SA"/>
        </w:rPr>
        <w:t>§</w:t>
      </w:r>
      <w:r w:rsidR="00955BE2" w:rsidRPr="005D1647">
        <w:rPr>
          <w:rFonts w:ascii="Calibri" w:eastAsia="Calibri" w:hAnsi="Calibri"/>
          <w:kern w:val="0"/>
          <w:lang w:eastAsia="pl-PL" w:bidi="ar-SA"/>
        </w:rPr>
        <w:t xml:space="preserve"> 5</w:t>
      </w:r>
      <w:r w:rsidR="00D72637" w:rsidRPr="005D1647">
        <w:rPr>
          <w:rFonts w:ascii="Calibri" w:eastAsia="Calibri" w:hAnsi="Calibri"/>
          <w:kern w:val="0"/>
          <w:lang w:eastAsia="pl-PL" w:bidi="ar-SA"/>
        </w:rPr>
        <w:t xml:space="preserve"> ust. 2</w:t>
      </w:r>
      <w:r w:rsidRPr="005D1647">
        <w:rPr>
          <w:rFonts w:ascii="Calibri" w:eastAsia="Calibri" w:hAnsi="Calibri"/>
          <w:kern w:val="0"/>
          <w:lang w:eastAsia="pl-PL" w:bidi="ar-SA"/>
        </w:rPr>
        <w:t>, są nieoprocentowane i mogą być udzielane na podstawie zasad:</w:t>
      </w:r>
    </w:p>
    <w:p w14:paraId="757FFE68" w14:textId="77777777" w:rsidR="00B12610" w:rsidRPr="005D1647" w:rsidRDefault="00B12610" w:rsidP="00CC357D">
      <w:pPr>
        <w:numPr>
          <w:ilvl w:val="1"/>
          <w:numId w:val="46"/>
        </w:numPr>
        <w:tabs>
          <w:tab w:val="left" w:pos="1004"/>
        </w:tabs>
        <w:spacing w:before="120" w:line="240" w:lineRule="auto"/>
        <w:rPr>
          <w:rFonts w:ascii="Calibri" w:eastAsia="Calibri" w:hAnsi="Calibri"/>
          <w:kern w:val="0"/>
          <w:lang w:eastAsia="pl-PL" w:bidi="ar-SA"/>
        </w:rPr>
      </w:pPr>
      <w:r w:rsidRPr="005D1647">
        <w:rPr>
          <w:rFonts w:ascii="Calibri" w:eastAsia="Calibri" w:hAnsi="Calibri"/>
          <w:kern w:val="0"/>
          <w:lang w:eastAsia="pl-PL" w:bidi="ar-SA"/>
        </w:rPr>
        <w:t xml:space="preserve">pomocy </w:t>
      </w:r>
      <w:r w:rsidRPr="005D1647">
        <w:rPr>
          <w:rFonts w:ascii="Calibri" w:eastAsia="Calibri" w:hAnsi="Calibri"/>
          <w:i/>
          <w:kern w:val="0"/>
          <w:lang w:eastAsia="pl-PL" w:bidi="ar-SA"/>
        </w:rPr>
        <w:t xml:space="preserve">de </w:t>
      </w:r>
      <w:proofErr w:type="spellStart"/>
      <w:r w:rsidRPr="005D1647">
        <w:rPr>
          <w:rFonts w:ascii="Calibri" w:eastAsia="Calibri" w:hAnsi="Calibri"/>
          <w:i/>
          <w:kern w:val="0"/>
          <w:lang w:eastAsia="pl-PL" w:bidi="ar-SA"/>
        </w:rPr>
        <w:t>minimis</w:t>
      </w:r>
      <w:proofErr w:type="spellEnd"/>
      <w:r w:rsidRPr="005D1647">
        <w:rPr>
          <w:rFonts w:ascii="Calibri" w:eastAsia="Calibri" w:hAnsi="Calibri"/>
          <w:kern w:val="0"/>
          <w:lang w:eastAsia="pl-PL" w:bidi="ar-SA"/>
        </w:rPr>
        <w:t>,</w:t>
      </w:r>
    </w:p>
    <w:p w14:paraId="4A4FCA73" w14:textId="77777777" w:rsidR="00B12610" w:rsidRPr="005D1647" w:rsidRDefault="00B12610" w:rsidP="00CC357D">
      <w:pPr>
        <w:numPr>
          <w:ilvl w:val="1"/>
          <w:numId w:val="46"/>
        </w:numPr>
        <w:tabs>
          <w:tab w:val="left" w:pos="1004"/>
        </w:tabs>
        <w:spacing w:before="120" w:line="240" w:lineRule="auto"/>
        <w:jc w:val="both"/>
        <w:rPr>
          <w:rFonts w:ascii="Calibri" w:eastAsia="Calibri" w:hAnsi="Calibri"/>
          <w:kern w:val="0"/>
          <w:lang w:eastAsia="pl-PL" w:bidi="ar-SA"/>
        </w:rPr>
      </w:pPr>
      <w:r w:rsidRPr="005D1647">
        <w:rPr>
          <w:rFonts w:ascii="Calibri" w:eastAsia="Calibri" w:hAnsi="Calibri"/>
          <w:kern w:val="0"/>
          <w:lang w:eastAsia="pl-PL" w:bidi="ar-SA"/>
        </w:rPr>
        <w:t xml:space="preserve">pomocy udzielanej na podstawie sekcji 3.1 komunikatu Komisji Europejskiej </w:t>
      </w:r>
      <w:r w:rsidRPr="005D1647">
        <w:rPr>
          <w:rFonts w:ascii="Calibri" w:eastAsia="Calibri" w:hAnsi="Calibri"/>
          <w:i/>
          <w:kern w:val="0"/>
          <w:lang w:eastAsia="pl-PL" w:bidi="ar-SA"/>
        </w:rPr>
        <w:t>Tymczasowe</w:t>
      </w:r>
      <w:r w:rsidRPr="005D1647">
        <w:rPr>
          <w:rFonts w:ascii="Calibri" w:eastAsia="Calibri" w:hAnsi="Calibri"/>
          <w:kern w:val="0"/>
          <w:lang w:eastAsia="pl-PL" w:bidi="ar-SA"/>
        </w:rPr>
        <w:t xml:space="preserve"> </w:t>
      </w:r>
      <w:r w:rsidRPr="005D1647">
        <w:rPr>
          <w:rFonts w:ascii="Calibri" w:eastAsia="Calibri" w:hAnsi="Calibri"/>
          <w:i/>
          <w:kern w:val="0"/>
          <w:lang w:eastAsia="pl-PL" w:bidi="ar-SA"/>
        </w:rPr>
        <w:t xml:space="preserve">ramy prawne dotyczące środków pomocy państwa w celu wspierania </w:t>
      </w:r>
      <w:r w:rsidRPr="005D1647">
        <w:rPr>
          <w:rFonts w:ascii="Calibri" w:eastAsia="Calibri" w:hAnsi="Calibri"/>
          <w:i/>
          <w:kern w:val="0"/>
          <w:lang w:eastAsia="pl-PL" w:bidi="ar-SA"/>
        </w:rPr>
        <w:lastRenderedPageBreak/>
        <w:t>gospodarki w obecnym okresie wybuchu COVID-19</w:t>
      </w:r>
      <w:r w:rsidRPr="005D1647">
        <w:rPr>
          <w:rFonts w:ascii="Calibri" w:eastAsia="Calibri" w:hAnsi="Calibri"/>
          <w:kern w:val="0"/>
          <w:lang w:eastAsia="pl-PL" w:bidi="ar-SA"/>
        </w:rPr>
        <w:t>,</w:t>
      </w:r>
      <w:r w:rsidRPr="005D1647">
        <w:rPr>
          <w:rFonts w:ascii="Calibri" w:eastAsia="Calibri" w:hAnsi="Calibri"/>
          <w:i/>
          <w:kern w:val="0"/>
          <w:lang w:eastAsia="pl-PL" w:bidi="ar-SA"/>
        </w:rPr>
        <w:t xml:space="preserve"> </w:t>
      </w:r>
      <w:r w:rsidRPr="005D1647">
        <w:rPr>
          <w:rFonts w:ascii="Calibri" w:eastAsia="Calibri" w:hAnsi="Calibri"/>
          <w:kern w:val="0"/>
          <w:lang w:eastAsia="pl-PL" w:bidi="ar-SA"/>
        </w:rPr>
        <w:t>oraz programów pomocowych realizowanych na</w:t>
      </w:r>
      <w:r w:rsidRPr="005D1647">
        <w:rPr>
          <w:rFonts w:ascii="Calibri" w:eastAsia="Calibri" w:hAnsi="Calibri"/>
          <w:i/>
          <w:kern w:val="0"/>
          <w:lang w:eastAsia="pl-PL" w:bidi="ar-SA"/>
        </w:rPr>
        <w:t xml:space="preserve"> </w:t>
      </w:r>
      <w:r w:rsidRPr="005D1647">
        <w:rPr>
          <w:rFonts w:ascii="Calibri" w:eastAsia="Calibri" w:hAnsi="Calibri"/>
          <w:kern w:val="0"/>
          <w:lang w:eastAsia="pl-PL" w:bidi="ar-SA"/>
        </w:rPr>
        <w:t>podstawie tej sekcji.</w:t>
      </w:r>
      <w:r w:rsidR="00847557" w:rsidRPr="005D1647">
        <w:rPr>
          <w:rStyle w:val="Odwoanieprzypisudolnego"/>
          <w:rFonts w:ascii="Calibri" w:eastAsia="Calibri" w:hAnsi="Calibri"/>
          <w:kern w:val="0"/>
          <w:lang w:eastAsia="pl-PL" w:bidi="ar-SA"/>
        </w:rPr>
        <w:footnoteReference w:id="2"/>
      </w:r>
    </w:p>
    <w:p w14:paraId="7216828E" w14:textId="77777777" w:rsidR="00B12610" w:rsidRPr="005D1647" w:rsidRDefault="00DD616E" w:rsidP="00CC357D">
      <w:pPr>
        <w:pStyle w:val="Akapitzlist"/>
        <w:numPr>
          <w:ilvl w:val="0"/>
          <w:numId w:val="17"/>
        </w:numPr>
        <w:tabs>
          <w:tab w:val="clear" w:pos="720"/>
        </w:tabs>
        <w:spacing w:before="120" w:line="240" w:lineRule="auto"/>
        <w:ind w:left="426" w:hanging="426"/>
        <w:contextualSpacing w:val="0"/>
        <w:jc w:val="both"/>
        <w:rPr>
          <w:rFonts w:asciiTheme="minorHAnsi" w:eastAsia="Times New Roman" w:hAnsiTheme="minorHAnsi" w:cstheme="minorHAnsi"/>
          <w:kern w:val="0"/>
          <w:lang w:eastAsia="ar-SA" w:bidi="ar-SA"/>
        </w:rPr>
      </w:pPr>
      <w:r w:rsidRPr="005D1647">
        <w:rPr>
          <w:rFonts w:ascii="Calibri" w:eastAsia="Calibri" w:hAnsi="Calibri"/>
          <w:kern w:val="0"/>
          <w:szCs w:val="24"/>
          <w:lang w:eastAsia="pl-PL" w:bidi="ar-SA"/>
        </w:rPr>
        <w:t xml:space="preserve">W uzasadnionych przypadkach, </w:t>
      </w:r>
      <w:r w:rsidR="00955BE2" w:rsidRPr="005D1647">
        <w:rPr>
          <w:rFonts w:ascii="Calibri" w:eastAsia="Calibri" w:hAnsi="Calibri"/>
          <w:kern w:val="0"/>
          <w:szCs w:val="24"/>
          <w:lang w:eastAsia="pl-PL" w:bidi="ar-SA"/>
        </w:rPr>
        <w:t>Pożyczkobiorca</w:t>
      </w:r>
      <w:r w:rsidRPr="005D1647">
        <w:rPr>
          <w:rFonts w:ascii="Calibri" w:eastAsia="Calibri" w:hAnsi="Calibri"/>
          <w:kern w:val="0"/>
          <w:szCs w:val="24"/>
          <w:lang w:eastAsia="pl-PL" w:bidi="ar-SA"/>
        </w:rPr>
        <w:t xml:space="preserve"> może udzielać pożyczki na warunkach korzystniejszych niż rynkowe, w wysokości i zgodnie z zasadami udzielania pomocy określonymi w Rozporządzeniu Ministra Funduszy i</w:t>
      </w:r>
      <w:r w:rsidR="008A3D30" w:rsidRPr="005D1647">
        <w:rPr>
          <w:rFonts w:ascii="Calibri" w:eastAsia="Calibri" w:hAnsi="Calibri"/>
          <w:kern w:val="0"/>
          <w:szCs w:val="24"/>
          <w:lang w:eastAsia="pl-PL" w:bidi="ar-SA"/>
        </w:rPr>
        <w:t xml:space="preserve"> Polityki Regionalnej z dnia 14 </w:t>
      </w:r>
      <w:r w:rsidRPr="005D1647">
        <w:rPr>
          <w:rFonts w:ascii="Calibri" w:eastAsia="Calibri" w:hAnsi="Calibri"/>
          <w:kern w:val="0"/>
          <w:szCs w:val="24"/>
          <w:lang w:eastAsia="pl-PL" w:bidi="ar-SA"/>
        </w:rPr>
        <w:t xml:space="preserve">kwietnia 2020 r. </w:t>
      </w:r>
      <w:r w:rsidRPr="005D1647">
        <w:rPr>
          <w:rFonts w:ascii="Calibri" w:eastAsia="Calibri" w:hAnsi="Calibri"/>
          <w:i/>
          <w:kern w:val="0"/>
          <w:szCs w:val="24"/>
          <w:lang w:eastAsia="pl-PL" w:bidi="ar-SA"/>
        </w:rPr>
        <w:t>w sprawie</w:t>
      </w:r>
      <w:r w:rsidRPr="005D1647">
        <w:rPr>
          <w:rFonts w:ascii="Calibri" w:eastAsia="Calibri" w:hAnsi="Calibri"/>
          <w:kern w:val="0"/>
          <w:szCs w:val="24"/>
          <w:lang w:eastAsia="pl-PL" w:bidi="ar-SA"/>
        </w:rPr>
        <w:t xml:space="preserve"> </w:t>
      </w:r>
      <w:r w:rsidRPr="005D1647">
        <w:rPr>
          <w:rFonts w:ascii="Calibri" w:eastAsia="Calibri" w:hAnsi="Calibri"/>
          <w:i/>
          <w:kern w:val="0"/>
          <w:szCs w:val="24"/>
          <w:lang w:eastAsia="pl-PL" w:bidi="ar-SA"/>
        </w:rPr>
        <w:t>udzielania pomocy z instrumentów finansowych w ramach programów operacyjnych na lata 2014-2020 w celu wspierania polskiej gospodarki w związku z wystąpieniem pandemii COVID-19</w:t>
      </w:r>
      <w:r w:rsidRPr="005D1647">
        <w:rPr>
          <w:rFonts w:ascii="Calibri" w:eastAsia="Calibri" w:hAnsi="Calibri"/>
          <w:kern w:val="0"/>
          <w:szCs w:val="24"/>
          <w:lang w:eastAsia="pl-PL" w:bidi="ar-SA"/>
        </w:rPr>
        <w:t>. W</w:t>
      </w:r>
      <w:r w:rsidRPr="005D1647">
        <w:rPr>
          <w:rFonts w:ascii="Calibri" w:eastAsia="Calibri" w:hAnsi="Calibri"/>
          <w:i/>
          <w:kern w:val="0"/>
          <w:szCs w:val="24"/>
          <w:lang w:eastAsia="pl-PL" w:bidi="ar-SA"/>
        </w:rPr>
        <w:t xml:space="preserve"> </w:t>
      </w:r>
      <w:r w:rsidRPr="005D1647">
        <w:rPr>
          <w:rFonts w:ascii="Calibri" w:eastAsia="Calibri" w:hAnsi="Calibri"/>
          <w:kern w:val="0"/>
          <w:szCs w:val="24"/>
          <w:lang w:eastAsia="pl-PL" w:bidi="ar-SA"/>
        </w:rPr>
        <w:t xml:space="preserve">takim przypadku </w:t>
      </w:r>
      <w:r w:rsidR="008A3D30" w:rsidRPr="005D1647">
        <w:rPr>
          <w:rFonts w:ascii="Calibri" w:eastAsia="Calibri" w:hAnsi="Calibri"/>
          <w:kern w:val="0"/>
          <w:szCs w:val="24"/>
          <w:lang w:eastAsia="pl-PL" w:bidi="ar-SA"/>
        </w:rPr>
        <w:t xml:space="preserve">pożyczki </w:t>
      </w:r>
      <w:r w:rsidRPr="005D1647">
        <w:rPr>
          <w:rFonts w:ascii="Calibri" w:eastAsia="Calibri" w:hAnsi="Calibri"/>
          <w:kern w:val="0"/>
          <w:szCs w:val="24"/>
          <w:lang w:eastAsia="pl-PL" w:bidi="ar-SA"/>
        </w:rPr>
        <w:t>objęte są dotacją na pokrycie całkowitej wartości odsetek od kapitału. Dotyczy to także części pożyczki finansowanej</w:t>
      </w:r>
      <w:r w:rsidR="00955BE2" w:rsidRPr="005D1647">
        <w:rPr>
          <w:rFonts w:ascii="Calibri" w:eastAsia="Calibri" w:hAnsi="Calibri"/>
          <w:kern w:val="0"/>
          <w:szCs w:val="24"/>
          <w:lang w:eastAsia="pl-PL" w:bidi="ar-SA"/>
        </w:rPr>
        <w:t xml:space="preserve"> </w:t>
      </w:r>
      <w:r w:rsidRPr="005D1647">
        <w:rPr>
          <w:rFonts w:ascii="Calibri" w:eastAsia="Calibri" w:hAnsi="Calibri"/>
          <w:kern w:val="0"/>
          <w:szCs w:val="24"/>
          <w:lang w:eastAsia="pl-PL" w:bidi="ar-SA"/>
        </w:rPr>
        <w:t xml:space="preserve">ze środków wkładu własnego </w:t>
      </w:r>
      <w:r w:rsidR="008A3D30" w:rsidRPr="005D1647">
        <w:rPr>
          <w:rFonts w:ascii="Calibri" w:eastAsia="Calibri" w:hAnsi="Calibri"/>
          <w:kern w:val="0"/>
          <w:szCs w:val="24"/>
          <w:lang w:eastAsia="pl-PL" w:bidi="ar-SA"/>
        </w:rPr>
        <w:t>Pożyczkodawcy</w:t>
      </w:r>
      <w:r w:rsidRPr="005D1647">
        <w:rPr>
          <w:rFonts w:ascii="Calibri" w:eastAsia="Calibri" w:hAnsi="Calibri"/>
          <w:kern w:val="0"/>
          <w:szCs w:val="24"/>
          <w:lang w:eastAsia="pl-PL" w:bidi="ar-SA"/>
        </w:rPr>
        <w:t xml:space="preserve">. Oznacza to, że </w:t>
      </w:r>
      <w:r w:rsidR="008A3D30" w:rsidRPr="005D1647">
        <w:rPr>
          <w:rFonts w:ascii="Calibri" w:eastAsia="Calibri" w:hAnsi="Calibri"/>
          <w:kern w:val="0"/>
          <w:szCs w:val="24"/>
          <w:lang w:eastAsia="pl-PL" w:bidi="ar-SA"/>
        </w:rPr>
        <w:t xml:space="preserve">Pożyczkobiorca </w:t>
      </w:r>
      <w:r w:rsidRPr="005D1647">
        <w:rPr>
          <w:rFonts w:ascii="Calibri" w:eastAsia="Calibri" w:hAnsi="Calibri"/>
          <w:kern w:val="0"/>
          <w:szCs w:val="24"/>
          <w:lang w:eastAsia="pl-PL" w:bidi="ar-SA"/>
        </w:rPr>
        <w:t xml:space="preserve">spłaca wyłącznie ratę kapitałową pożyczki, a odsetki finansowane są z dotacji. Pomoc w formie dotacji na odsetki udzielana jest zgodnie z właściwym krajowym programem pomocowym wydanym na podstawie Komunikatu Komisji pt. Tymczasowe ramy środków pomocy państwa w celu wsparcia gospodarki w kontekście trwającej epidemii COVID-19 z dnia 19 marca 2020 r. </w:t>
      </w:r>
    </w:p>
    <w:p w14:paraId="649B6730" w14:textId="77777777" w:rsidR="00B8365B" w:rsidRPr="005D1647" w:rsidRDefault="00B8365B" w:rsidP="00CC357D">
      <w:pPr>
        <w:numPr>
          <w:ilvl w:val="0"/>
          <w:numId w:val="17"/>
        </w:numPr>
        <w:tabs>
          <w:tab w:val="clear" w:pos="72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Pożyczki udzielane w ramach niniejszego regulaminu są wolne od prowizji oraz opłat dodatkowych.</w:t>
      </w:r>
    </w:p>
    <w:p w14:paraId="38D281F7" w14:textId="77777777" w:rsidR="00FA369F" w:rsidRPr="005D1647" w:rsidRDefault="00FA369F" w:rsidP="00B73F1A">
      <w:pPr>
        <w:spacing w:before="120" w:line="240" w:lineRule="auto"/>
        <w:ind w:left="0" w:firstLine="0"/>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13</w:t>
      </w:r>
    </w:p>
    <w:p w14:paraId="7ED0BF49" w14:textId="77777777" w:rsidR="00E57702" w:rsidRPr="005D1647" w:rsidRDefault="00FA369F" w:rsidP="00CC357D">
      <w:pPr>
        <w:numPr>
          <w:ilvl w:val="0"/>
          <w:numId w:val="9"/>
        </w:numPr>
        <w:tabs>
          <w:tab w:val="num" w:pos="-2694"/>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Podstawowy maksymalny okres spłaty pożyczki z uwzględnieniem karencji wynosi</w:t>
      </w:r>
      <w:r w:rsidR="008A6082"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co do zasady</w:t>
      </w:r>
      <w:r w:rsidR="008A6082"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84 miesiące liczone od dnia uruchomienia pożyczki, z zastrzeżenie</w:t>
      </w:r>
      <w:r w:rsidR="0085305E" w:rsidRPr="005D1647">
        <w:rPr>
          <w:rFonts w:asciiTheme="minorHAnsi" w:eastAsia="Times New Roman" w:hAnsiTheme="minorHAnsi" w:cstheme="minorHAnsi"/>
          <w:kern w:val="0"/>
          <w:lang w:eastAsia="ar-SA" w:bidi="ar-SA"/>
        </w:rPr>
        <w:t>m postanowień zawartych w ust. 1a</w:t>
      </w:r>
      <w:r w:rsidRPr="005D1647">
        <w:rPr>
          <w:rFonts w:asciiTheme="minorHAnsi" w:eastAsia="Times New Roman" w:hAnsiTheme="minorHAnsi" w:cstheme="minorHAnsi"/>
          <w:kern w:val="0"/>
          <w:lang w:eastAsia="ar-SA" w:bidi="ar-SA"/>
        </w:rPr>
        <w:t xml:space="preserve"> oraz § 13a.</w:t>
      </w:r>
    </w:p>
    <w:p w14:paraId="29475C91" w14:textId="77777777" w:rsidR="00984D83" w:rsidRPr="007A7802" w:rsidRDefault="00E57702" w:rsidP="00B73F1A">
      <w:pPr>
        <w:spacing w:before="120" w:line="240" w:lineRule="auto"/>
        <w:ind w:left="426" w:hanging="426"/>
        <w:jc w:val="both"/>
        <w:rPr>
          <w:rFonts w:asciiTheme="minorHAnsi" w:eastAsia="Times New Roman" w:hAnsiTheme="minorHAnsi" w:cstheme="minorHAnsi"/>
          <w:kern w:val="0"/>
          <w:lang w:eastAsia="ar-SA" w:bidi="ar-SA"/>
        </w:rPr>
      </w:pPr>
      <w:r w:rsidRPr="007A7802">
        <w:rPr>
          <w:rFonts w:asciiTheme="minorHAnsi" w:eastAsia="Times New Roman" w:hAnsiTheme="minorHAnsi" w:cstheme="minorHAnsi"/>
          <w:kern w:val="0"/>
          <w:lang w:eastAsia="ar-SA" w:bidi="ar-SA"/>
        </w:rPr>
        <w:t>1a.</w:t>
      </w:r>
      <w:r w:rsidR="00782704" w:rsidRPr="007A7802">
        <w:rPr>
          <w:rFonts w:asciiTheme="minorHAnsi" w:eastAsia="Times New Roman" w:hAnsiTheme="minorHAnsi" w:cstheme="minorHAnsi"/>
          <w:kern w:val="0"/>
          <w:lang w:eastAsia="ar-SA" w:bidi="ar-SA"/>
        </w:rPr>
        <w:t xml:space="preserve"> </w:t>
      </w:r>
      <w:r w:rsidR="00984D83" w:rsidRPr="007A7802">
        <w:rPr>
          <w:rFonts w:ascii="Calibri" w:eastAsia="Calibri" w:hAnsi="Calibri"/>
          <w:kern w:val="0"/>
          <w:lang w:eastAsia="pl-PL" w:bidi="ar-SA"/>
        </w:rPr>
        <w:t>Maksymalny okres spłaty pożyczki</w:t>
      </w:r>
      <w:r w:rsidR="002034C4" w:rsidRPr="007A7802">
        <w:rPr>
          <w:rFonts w:ascii="Calibri" w:eastAsia="Calibri" w:hAnsi="Calibri"/>
          <w:kern w:val="0"/>
          <w:lang w:eastAsia="pl-PL" w:bidi="ar-SA"/>
        </w:rPr>
        <w:t xml:space="preserve"> w przypadku finansowania</w:t>
      </w:r>
      <w:r w:rsidR="00782704" w:rsidRPr="007A7802">
        <w:rPr>
          <w:rFonts w:ascii="Calibri" w:eastAsia="Calibri" w:hAnsi="Calibri"/>
          <w:kern w:val="0"/>
          <w:lang w:eastAsia="pl-PL" w:bidi="ar-SA"/>
        </w:rPr>
        <w:t>,</w:t>
      </w:r>
      <w:r w:rsidR="001C0728" w:rsidRPr="007A7802">
        <w:rPr>
          <w:rFonts w:ascii="Calibri" w:eastAsia="Calibri" w:hAnsi="Calibri"/>
          <w:kern w:val="0"/>
          <w:lang w:eastAsia="pl-PL" w:bidi="ar-SA"/>
        </w:rPr>
        <w:t xml:space="preserve"> udzielonego zgodnie z § 12 ust. 6, </w:t>
      </w:r>
      <w:r w:rsidR="002034C4" w:rsidRPr="007A7802">
        <w:rPr>
          <w:rFonts w:ascii="Calibri" w:eastAsia="Calibri" w:hAnsi="Calibri"/>
          <w:kern w:val="0"/>
          <w:lang w:eastAsia="pl-PL" w:bidi="ar-SA"/>
        </w:rPr>
        <w:t>z uwzględnieniem karencji</w:t>
      </w:r>
      <w:r w:rsidR="0055286E" w:rsidRPr="007A7802">
        <w:rPr>
          <w:rFonts w:ascii="Calibri" w:eastAsia="Calibri" w:hAnsi="Calibri"/>
          <w:kern w:val="0"/>
          <w:lang w:eastAsia="pl-PL" w:bidi="ar-SA"/>
        </w:rPr>
        <w:t xml:space="preserve"> oraz dodatkowych karencji II</w:t>
      </w:r>
      <w:r w:rsidR="00782704" w:rsidRPr="007A7802">
        <w:rPr>
          <w:rFonts w:ascii="Calibri" w:eastAsia="Calibri" w:hAnsi="Calibri"/>
          <w:kern w:val="0"/>
          <w:lang w:eastAsia="pl-PL" w:bidi="ar-SA"/>
        </w:rPr>
        <w:t>,</w:t>
      </w:r>
      <w:r w:rsidR="002034C4" w:rsidRPr="007A7802">
        <w:rPr>
          <w:rFonts w:ascii="Calibri" w:eastAsia="Calibri" w:hAnsi="Calibri"/>
          <w:kern w:val="0"/>
          <w:lang w:eastAsia="pl-PL" w:bidi="ar-SA"/>
        </w:rPr>
        <w:t xml:space="preserve"> </w:t>
      </w:r>
      <w:r w:rsidRPr="007A7802">
        <w:rPr>
          <w:rFonts w:ascii="Calibri" w:eastAsia="Calibri" w:hAnsi="Calibri"/>
          <w:kern w:val="0"/>
          <w:lang w:eastAsia="pl-PL" w:bidi="ar-SA"/>
        </w:rPr>
        <w:t xml:space="preserve">wynosi 72 miesiące liczone od dnia uruchomienia pożyczki. </w:t>
      </w:r>
    </w:p>
    <w:p w14:paraId="31B6E2B2" w14:textId="77777777" w:rsidR="00FA369F" w:rsidRPr="005A3AE2" w:rsidRDefault="00FA369F" w:rsidP="00CC357D">
      <w:pPr>
        <w:numPr>
          <w:ilvl w:val="0"/>
          <w:numId w:val="9"/>
        </w:numPr>
        <w:tabs>
          <w:tab w:val="num" w:pos="-2694"/>
        </w:tabs>
        <w:spacing w:before="120" w:line="240" w:lineRule="auto"/>
        <w:ind w:left="426" w:hanging="426"/>
        <w:jc w:val="both"/>
        <w:rPr>
          <w:rFonts w:asciiTheme="minorHAnsi" w:eastAsia="Times New Roman" w:hAnsiTheme="minorHAnsi" w:cstheme="minorHAnsi"/>
          <w:strike/>
          <w:kern w:val="0"/>
          <w:lang w:eastAsia="ar-SA" w:bidi="ar-SA"/>
        </w:rPr>
      </w:pPr>
      <w:r w:rsidRPr="005A3AE2">
        <w:rPr>
          <w:rFonts w:asciiTheme="minorHAnsi" w:eastAsia="Times New Roman" w:hAnsiTheme="minorHAnsi" w:cstheme="minorHAnsi"/>
          <w:kern w:val="0"/>
          <w:lang w:eastAsia="ar-SA" w:bidi="ar-SA"/>
        </w:rPr>
        <w:t>W związku ze skutkami epidemii COVID-19 W</w:t>
      </w:r>
      <w:r w:rsidR="00D35297" w:rsidRPr="005A3AE2">
        <w:rPr>
          <w:rFonts w:asciiTheme="minorHAnsi" w:eastAsia="Times New Roman" w:hAnsiTheme="minorHAnsi" w:cstheme="minorHAnsi"/>
          <w:kern w:val="0"/>
          <w:lang w:eastAsia="ar-SA" w:bidi="ar-SA"/>
        </w:rPr>
        <w:t>nioskodawca składając wniosek o </w:t>
      </w:r>
      <w:r w:rsidRPr="005A3AE2">
        <w:rPr>
          <w:rFonts w:asciiTheme="minorHAnsi" w:eastAsia="Times New Roman" w:hAnsiTheme="minorHAnsi" w:cstheme="minorHAnsi"/>
          <w:kern w:val="0"/>
          <w:lang w:eastAsia="ar-SA" w:bidi="ar-SA"/>
        </w:rPr>
        <w:t>pożyczkę, o którym mowa w § 15 ust. 2, może również wnioskować o</w:t>
      </w:r>
      <w:r w:rsidR="0055286E" w:rsidRPr="005A3AE2">
        <w:rPr>
          <w:rFonts w:asciiTheme="minorHAnsi" w:eastAsia="Times New Roman" w:hAnsiTheme="minorHAnsi" w:cstheme="minorHAnsi"/>
          <w:kern w:val="0"/>
          <w:lang w:eastAsia="ar-SA" w:bidi="ar-SA"/>
        </w:rPr>
        <w:t xml:space="preserve"> uzyskanie kolejnej dodatkowej karencji II w zakresie spłaty rat kapitałowo – odsetkowych o której mowa w §</w:t>
      </w:r>
      <w:r w:rsidR="002373D5" w:rsidRPr="005A3AE2">
        <w:rPr>
          <w:rFonts w:asciiTheme="minorHAnsi" w:hAnsiTheme="minorHAnsi" w:cstheme="minorHAnsi"/>
        </w:rPr>
        <w:t xml:space="preserve"> 13a ust. 1a lit. a</w:t>
      </w:r>
      <w:r w:rsidR="00D8306B" w:rsidRPr="005A3AE2">
        <w:rPr>
          <w:rFonts w:asciiTheme="minorHAnsi" w:hAnsiTheme="minorHAnsi" w:cstheme="minorHAnsi"/>
        </w:rPr>
        <w:t>)</w:t>
      </w:r>
      <w:r w:rsidR="0055286E" w:rsidRPr="005A3AE2">
        <w:rPr>
          <w:rFonts w:asciiTheme="minorHAnsi" w:hAnsiTheme="minorHAnsi" w:cstheme="minorHAnsi"/>
        </w:rPr>
        <w:t>.</w:t>
      </w:r>
      <w:r w:rsidRPr="005A3AE2">
        <w:rPr>
          <w:rFonts w:asciiTheme="minorHAnsi" w:eastAsia="Times New Roman" w:hAnsiTheme="minorHAnsi" w:cstheme="minorHAnsi"/>
          <w:kern w:val="0"/>
          <w:lang w:eastAsia="ar-SA" w:bidi="ar-SA"/>
        </w:rPr>
        <w:t xml:space="preserve"> W takim przypadku okres spłaty pożyczki, przy uwzględnieniu okresu wskazanego w ust. 1, ulega odpowiednemu wydłużeniu o </w:t>
      </w:r>
      <w:r w:rsidR="0055286E" w:rsidRPr="005A3AE2">
        <w:rPr>
          <w:rFonts w:asciiTheme="minorHAnsi" w:eastAsia="Times New Roman" w:hAnsiTheme="minorHAnsi" w:cstheme="minorHAnsi"/>
          <w:kern w:val="0"/>
          <w:lang w:eastAsia="ar-SA" w:bidi="ar-SA"/>
        </w:rPr>
        <w:t xml:space="preserve">przyznaną </w:t>
      </w:r>
      <w:r w:rsidRPr="005A3AE2">
        <w:rPr>
          <w:rFonts w:asciiTheme="minorHAnsi" w:eastAsia="Times New Roman" w:hAnsiTheme="minorHAnsi" w:cstheme="minorHAnsi"/>
          <w:kern w:val="0"/>
          <w:lang w:eastAsia="ar-SA" w:bidi="ar-SA"/>
        </w:rPr>
        <w:t xml:space="preserve">mu </w:t>
      </w:r>
      <w:r w:rsidR="003E56C0" w:rsidRPr="005A3AE2">
        <w:rPr>
          <w:rFonts w:asciiTheme="minorHAnsi" w:eastAsia="Times New Roman" w:hAnsiTheme="minorHAnsi" w:cstheme="minorHAnsi"/>
          <w:kern w:val="0"/>
          <w:lang w:eastAsia="ar-SA" w:bidi="ar-SA"/>
        </w:rPr>
        <w:t xml:space="preserve">kolejną dodatkową </w:t>
      </w:r>
      <w:r w:rsidRPr="005A3AE2">
        <w:rPr>
          <w:rFonts w:asciiTheme="minorHAnsi" w:eastAsia="Times New Roman" w:hAnsiTheme="minorHAnsi" w:cstheme="minorHAnsi"/>
          <w:kern w:val="0"/>
          <w:lang w:eastAsia="ar-SA" w:bidi="ar-SA"/>
        </w:rPr>
        <w:t>karencj</w:t>
      </w:r>
      <w:r w:rsidR="0055286E" w:rsidRPr="005A3AE2">
        <w:rPr>
          <w:rFonts w:asciiTheme="minorHAnsi" w:eastAsia="Times New Roman" w:hAnsiTheme="minorHAnsi" w:cstheme="minorHAnsi"/>
          <w:kern w:val="0"/>
          <w:lang w:eastAsia="ar-SA" w:bidi="ar-SA"/>
        </w:rPr>
        <w:t>ę</w:t>
      </w:r>
      <w:r w:rsidR="002373D5" w:rsidRPr="005A3AE2">
        <w:rPr>
          <w:rFonts w:asciiTheme="minorHAnsi" w:eastAsia="Times New Roman" w:hAnsiTheme="minorHAnsi" w:cstheme="minorHAnsi"/>
          <w:kern w:val="0"/>
          <w:lang w:eastAsia="ar-SA" w:bidi="ar-SA"/>
        </w:rPr>
        <w:t xml:space="preserve"> </w:t>
      </w:r>
      <w:r w:rsidR="003E56C0" w:rsidRPr="005A3AE2">
        <w:rPr>
          <w:rFonts w:asciiTheme="minorHAnsi" w:eastAsia="Times New Roman" w:hAnsiTheme="minorHAnsi" w:cstheme="minorHAnsi"/>
          <w:kern w:val="0"/>
          <w:lang w:eastAsia="ar-SA" w:bidi="ar-SA"/>
        </w:rPr>
        <w:t xml:space="preserve">II </w:t>
      </w:r>
      <w:r w:rsidR="002373D5" w:rsidRPr="005A3AE2">
        <w:rPr>
          <w:rFonts w:asciiTheme="minorHAnsi" w:eastAsia="Times New Roman" w:hAnsiTheme="minorHAnsi" w:cstheme="minorHAnsi"/>
          <w:kern w:val="0"/>
          <w:lang w:eastAsia="ar-SA" w:bidi="ar-SA"/>
        </w:rPr>
        <w:t>w spłacie rat kapitałowo – odsetkowych</w:t>
      </w:r>
      <w:r w:rsidRPr="005A3AE2">
        <w:rPr>
          <w:rFonts w:asciiTheme="minorHAnsi" w:eastAsia="Times New Roman" w:hAnsiTheme="minorHAnsi" w:cstheme="minorHAnsi"/>
          <w:kern w:val="0"/>
          <w:lang w:eastAsia="ar-SA" w:bidi="ar-SA"/>
        </w:rPr>
        <w:t>, o któr</w:t>
      </w:r>
      <w:r w:rsidR="003E56C0" w:rsidRPr="005A3AE2">
        <w:rPr>
          <w:rFonts w:asciiTheme="minorHAnsi" w:eastAsia="Times New Roman" w:hAnsiTheme="minorHAnsi" w:cstheme="minorHAnsi"/>
          <w:kern w:val="0"/>
          <w:lang w:eastAsia="ar-SA" w:bidi="ar-SA"/>
        </w:rPr>
        <w:t xml:space="preserve">ej </w:t>
      </w:r>
      <w:r w:rsidRPr="005A3AE2">
        <w:rPr>
          <w:rFonts w:asciiTheme="minorHAnsi" w:eastAsia="Times New Roman" w:hAnsiTheme="minorHAnsi" w:cstheme="minorHAnsi"/>
          <w:kern w:val="0"/>
          <w:lang w:eastAsia="ar-SA" w:bidi="ar-SA"/>
        </w:rPr>
        <w:t>mowa w § 13a ust. 1</w:t>
      </w:r>
      <w:r w:rsidR="002373D5" w:rsidRPr="005A3AE2">
        <w:rPr>
          <w:rFonts w:asciiTheme="minorHAnsi" w:eastAsia="Times New Roman" w:hAnsiTheme="minorHAnsi" w:cstheme="minorHAnsi"/>
          <w:kern w:val="0"/>
          <w:lang w:eastAsia="ar-SA" w:bidi="ar-SA"/>
        </w:rPr>
        <w:t>a lit. a</w:t>
      </w:r>
      <w:r w:rsidR="003E56C0" w:rsidRPr="005A3AE2">
        <w:rPr>
          <w:rFonts w:asciiTheme="minorHAnsi" w:eastAsia="Times New Roman" w:hAnsiTheme="minorHAnsi" w:cstheme="minorHAnsi"/>
          <w:kern w:val="0"/>
          <w:lang w:eastAsia="ar-SA" w:bidi="ar-SA"/>
        </w:rPr>
        <w:t>)</w:t>
      </w:r>
      <w:r w:rsidRPr="005A3AE2">
        <w:rPr>
          <w:rFonts w:asciiTheme="minorHAnsi" w:eastAsia="Times New Roman" w:hAnsiTheme="minorHAnsi" w:cstheme="minorHAnsi"/>
          <w:kern w:val="0"/>
          <w:lang w:eastAsia="ar-SA" w:bidi="ar-SA"/>
        </w:rPr>
        <w:t>.</w:t>
      </w:r>
      <w:r w:rsidR="002373D5" w:rsidRPr="005A3AE2">
        <w:rPr>
          <w:rFonts w:asciiTheme="minorHAnsi" w:eastAsia="Times New Roman" w:hAnsiTheme="minorHAnsi" w:cstheme="minorHAnsi"/>
          <w:kern w:val="0"/>
          <w:lang w:eastAsia="ar-SA" w:bidi="ar-SA"/>
        </w:rPr>
        <w:t xml:space="preserve"> Kolejna dodatkowa karencja II w zakresie, o jakim mowa w niniejszym ustępie, może być udzielona do dnia 30 czerwca 2021 r.</w:t>
      </w:r>
    </w:p>
    <w:p w14:paraId="50238D19" w14:textId="77777777" w:rsidR="00FA369F" w:rsidRPr="002F38D2" w:rsidRDefault="00FA369F" w:rsidP="00CC357D">
      <w:pPr>
        <w:numPr>
          <w:ilvl w:val="0"/>
          <w:numId w:val="9"/>
        </w:numPr>
        <w:tabs>
          <w:tab w:val="num" w:pos="-2694"/>
        </w:tabs>
        <w:spacing w:before="120" w:line="240" w:lineRule="auto"/>
        <w:ind w:left="426" w:hanging="426"/>
        <w:jc w:val="both"/>
        <w:rPr>
          <w:rFonts w:asciiTheme="minorHAnsi" w:eastAsia="Times New Roman" w:hAnsiTheme="minorHAnsi" w:cstheme="minorHAnsi"/>
          <w:kern w:val="0"/>
          <w:lang w:eastAsia="ar-SA" w:bidi="ar-SA"/>
        </w:rPr>
      </w:pPr>
      <w:r w:rsidRPr="002F38D2">
        <w:rPr>
          <w:rFonts w:asciiTheme="minorHAnsi" w:eastAsia="Times New Roman" w:hAnsiTheme="minorHAnsi" w:cstheme="minorHAnsi"/>
          <w:kern w:val="0"/>
          <w:lang w:eastAsia="ar-SA" w:bidi="ar-SA"/>
        </w:rPr>
        <w:t xml:space="preserve">Podstawowy maksymalny okres karencji w spłacie kapitału, poza dodatkowym okresem wskazanym </w:t>
      </w:r>
      <w:r w:rsidR="008A6082" w:rsidRPr="002F38D2">
        <w:rPr>
          <w:rFonts w:asciiTheme="minorHAnsi" w:eastAsia="Times New Roman" w:hAnsiTheme="minorHAnsi" w:cstheme="minorHAnsi"/>
          <w:kern w:val="0"/>
          <w:lang w:eastAsia="ar-SA" w:bidi="ar-SA"/>
        </w:rPr>
        <w:t>w § 13a ust. 1 lit. a)</w:t>
      </w:r>
      <w:r w:rsidR="002373D5" w:rsidRPr="002F38D2">
        <w:rPr>
          <w:rFonts w:asciiTheme="minorHAnsi" w:eastAsia="Times New Roman" w:hAnsiTheme="minorHAnsi" w:cstheme="minorHAnsi"/>
          <w:kern w:val="0"/>
          <w:lang w:eastAsia="ar-SA" w:bidi="ar-SA"/>
        </w:rPr>
        <w:t xml:space="preserve"> lub okresami dotyczącymi każdej z dodatkowych karencji II</w:t>
      </w:r>
      <w:r w:rsidR="008A6082" w:rsidRPr="002F38D2">
        <w:rPr>
          <w:rFonts w:asciiTheme="minorHAnsi" w:eastAsia="Times New Roman" w:hAnsiTheme="minorHAnsi" w:cstheme="minorHAnsi"/>
          <w:kern w:val="0"/>
          <w:lang w:eastAsia="ar-SA" w:bidi="ar-SA"/>
        </w:rPr>
        <w:t xml:space="preserve">, wynosi </w:t>
      </w:r>
      <w:r w:rsidRPr="002F38D2">
        <w:rPr>
          <w:rFonts w:asciiTheme="minorHAnsi" w:eastAsia="Times New Roman" w:hAnsiTheme="minorHAnsi" w:cstheme="minorHAnsi"/>
          <w:kern w:val="0"/>
          <w:lang w:eastAsia="ar-SA" w:bidi="ar-SA"/>
        </w:rPr>
        <w:t>6 miesięcy</w:t>
      </w:r>
      <w:r w:rsidR="008A6082" w:rsidRPr="002F38D2">
        <w:rPr>
          <w:rFonts w:asciiTheme="minorHAnsi" w:eastAsia="Times New Roman" w:hAnsiTheme="minorHAnsi" w:cstheme="minorHAnsi"/>
          <w:kern w:val="0"/>
          <w:lang w:eastAsia="ar-SA" w:bidi="ar-SA"/>
        </w:rPr>
        <w:t>.</w:t>
      </w:r>
    </w:p>
    <w:p w14:paraId="7EE8C807" w14:textId="77777777" w:rsidR="00FA369F" w:rsidRPr="00CE2A67" w:rsidRDefault="00FA369F" w:rsidP="00CC357D">
      <w:pPr>
        <w:numPr>
          <w:ilvl w:val="0"/>
          <w:numId w:val="9"/>
        </w:numPr>
        <w:tabs>
          <w:tab w:val="num" w:pos="-2694"/>
        </w:tabs>
        <w:spacing w:before="120" w:line="240" w:lineRule="auto"/>
        <w:ind w:left="426" w:hanging="426"/>
        <w:jc w:val="both"/>
        <w:rPr>
          <w:rFonts w:asciiTheme="minorHAnsi" w:eastAsia="Times New Roman" w:hAnsiTheme="minorHAnsi" w:cstheme="minorHAnsi"/>
          <w:kern w:val="0"/>
          <w:lang w:eastAsia="ar-SA" w:bidi="ar-SA"/>
        </w:rPr>
      </w:pPr>
      <w:r w:rsidRPr="00A22B97">
        <w:rPr>
          <w:rFonts w:asciiTheme="minorHAnsi" w:eastAsia="Times New Roman" w:hAnsiTheme="minorHAnsi" w:cstheme="minorHAnsi"/>
          <w:kern w:val="0"/>
          <w:lang w:eastAsia="ar-SA" w:bidi="ar-SA"/>
        </w:rPr>
        <w:t>W przypadku podjęcia przez organ wykonawczy Pożyczkodawcy uchwały o zmianie umowy pożyczki wydanej w związku ze złożenie</w:t>
      </w:r>
      <w:r w:rsidR="00D35297" w:rsidRPr="00A22B97">
        <w:rPr>
          <w:rFonts w:asciiTheme="minorHAnsi" w:eastAsia="Times New Roman" w:hAnsiTheme="minorHAnsi" w:cstheme="minorHAnsi"/>
          <w:kern w:val="0"/>
          <w:lang w:eastAsia="ar-SA" w:bidi="ar-SA"/>
        </w:rPr>
        <w:t>m przez Pożyczkodawcę wniosku o </w:t>
      </w:r>
      <w:r w:rsidRPr="00A22B97">
        <w:rPr>
          <w:rFonts w:asciiTheme="minorHAnsi" w:eastAsia="Times New Roman" w:hAnsiTheme="minorHAnsi" w:cstheme="minorHAnsi"/>
          <w:kern w:val="0"/>
          <w:lang w:eastAsia="ar-SA" w:bidi="ar-SA"/>
        </w:rPr>
        <w:t>zmianę umowy pożyczki w zakresie dodatkowych karencji, okres spłaty pożyczki zostaje wydłużony o kolejne</w:t>
      </w:r>
      <w:r w:rsidR="008A6082" w:rsidRPr="00A22B97">
        <w:rPr>
          <w:rFonts w:asciiTheme="minorHAnsi" w:eastAsia="Times New Roman" w:hAnsiTheme="minorHAnsi" w:cstheme="minorHAnsi"/>
          <w:kern w:val="0"/>
          <w:lang w:eastAsia="ar-SA" w:bidi="ar-SA"/>
        </w:rPr>
        <w:t xml:space="preserve"> maksymalnie</w:t>
      </w:r>
      <w:r w:rsidRPr="00A22B97">
        <w:rPr>
          <w:rFonts w:asciiTheme="minorHAnsi" w:eastAsia="Times New Roman" w:hAnsiTheme="minorHAnsi" w:cstheme="minorHAnsi"/>
          <w:kern w:val="0"/>
          <w:lang w:eastAsia="ar-SA" w:bidi="ar-SA"/>
        </w:rPr>
        <w:t xml:space="preserve"> 6 miesięcy w przypadku uzyskania dodatkowej sześciomiesięcznej karencji w spłacie rat kapitał</w:t>
      </w:r>
      <w:r w:rsidR="00D35297" w:rsidRPr="00A22B97">
        <w:rPr>
          <w:rFonts w:asciiTheme="minorHAnsi" w:eastAsia="Times New Roman" w:hAnsiTheme="minorHAnsi" w:cstheme="minorHAnsi"/>
          <w:kern w:val="0"/>
          <w:lang w:eastAsia="ar-SA" w:bidi="ar-SA"/>
        </w:rPr>
        <w:t>owych i/lub o</w:t>
      </w:r>
      <w:r w:rsidR="008A6082" w:rsidRPr="00A22B97">
        <w:rPr>
          <w:rFonts w:asciiTheme="minorHAnsi" w:eastAsia="Times New Roman" w:hAnsiTheme="minorHAnsi" w:cstheme="minorHAnsi"/>
          <w:kern w:val="0"/>
          <w:lang w:eastAsia="ar-SA" w:bidi="ar-SA"/>
        </w:rPr>
        <w:t xml:space="preserve"> maksymalnie 4</w:t>
      </w:r>
      <w:r w:rsidR="00D35297" w:rsidRPr="00A22B97">
        <w:rPr>
          <w:rFonts w:asciiTheme="minorHAnsi" w:eastAsia="Times New Roman" w:hAnsiTheme="minorHAnsi" w:cstheme="minorHAnsi"/>
          <w:kern w:val="0"/>
          <w:lang w:eastAsia="ar-SA" w:bidi="ar-SA"/>
        </w:rPr>
        <w:t xml:space="preserve"> miesiące w </w:t>
      </w:r>
      <w:r w:rsidRPr="00A22B97">
        <w:rPr>
          <w:rFonts w:asciiTheme="minorHAnsi" w:eastAsia="Times New Roman" w:hAnsiTheme="minorHAnsi" w:cstheme="minorHAnsi"/>
          <w:kern w:val="0"/>
          <w:lang w:eastAsia="ar-SA" w:bidi="ar-SA"/>
        </w:rPr>
        <w:t xml:space="preserve">przypadku uzyskania karencji w spłacie rat kapitałowo – odsetkowych, o </w:t>
      </w:r>
      <w:r w:rsidRPr="00A22B97">
        <w:rPr>
          <w:rFonts w:asciiTheme="minorHAnsi" w:eastAsia="Times New Roman" w:hAnsiTheme="minorHAnsi" w:cstheme="minorHAnsi"/>
          <w:kern w:val="0"/>
          <w:lang w:eastAsia="ar-SA" w:bidi="ar-SA"/>
        </w:rPr>
        <w:lastRenderedPageBreak/>
        <w:t>których mowa w § 13a ust. 1.</w:t>
      </w:r>
      <w:r w:rsidR="002373D5" w:rsidRPr="00A22B97">
        <w:rPr>
          <w:rFonts w:asciiTheme="minorHAnsi" w:eastAsia="Times New Roman" w:hAnsiTheme="minorHAnsi" w:cstheme="minorHAnsi"/>
          <w:kern w:val="0"/>
          <w:lang w:eastAsia="ar-SA" w:bidi="ar-SA"/>
        </w:rPr>
        <w:t xml:space="preserve"> Spłata pożyczki może zostać również wydłużona </w:t>
      </w:r>
      <w:r w:rsidR="00AF6FFC" w:rsidRPr="00A22B97">
        <w:rPr>
          <w:rFonts w:asciiTheme="minorHAnsi" w:eastAsia="Times New Roman" w:hAnsiTheme="minorHAnsi" w:cstheme="minorHAnsi"/>
          <w:kern w:val="0"/>
          <w:lang w:eastAsia="ar-SA" w:bidi="ar-SA"/>
        </w:rPr>
        <w:t xml:space="preserve">o okres </w:t>
      </w:r>
      <w:r w:rsidR="008B2167" w:rsidRPr="00A22B97">
        <w:rPr>
          <w:rFonts w:asciiTheme="minorHAnsi" w:eastAsia="Times New Roman" w:hAnsiTheme="minorHAnsi" w:cstheme="minorHAnsi"/>
          <w:kern w:val="0"/>
          <w:lang w:eastAsia="ar-SA" w:bidi="ar-SA"/>
        </w:rPr>
        <w:t xml:space="preserve">kolejnych </w:t>
      </w:r>
      <w:r w:rsidR="00AF6FFC" w:rsidRPr="00A22B97">
        <w:rPr>
          <w:rFonts w:asciiTheme="minorHAnsi" w:eastAsia="Times New Roman" w:hAnsiTheme="minorHAnsi" w:cstheme="minorHAnsi"/>
          <w:kern w:val="0"/>
          <w:lang w:eastAsia="ar-SA" w:bidi="ar-SA"/>
        </w:rPr>
        <w:t xml:space="preserve">dodatkowych </w:t>
      </w:r>
      <w:r w:rsidR="008B2167" w:rsidRPr="00A22B97">
        <w:rPr>
          <w:rFonts w:asciiTheme="minorHAnsi" w:eastAsia="Times New Roman" w:hAnsiTheme="minorHAnsi" w:cstheme="minorHAnsi"/>
          <w:kern w:val="0"/>
          <w:lang w:eastAsia="ar-SA" w:bidi="ar-SA"/>
        </w:rPr>
        <w:t>wakacji kredytowych</w:t>
      </w:r>
      <w:r w:rsidR="00AF6FFC" w:rsidRPr="00A22B97">
        <w:rPr>
          <w:rFonts w:asciiTheme="minorHAnsi" w:eastAsia="Times New Roman" w:hAnsiTheme="minorHAnsi" w:cstheme="minorHAnsi"/>
          <w:kern w:val="0"/>
          <w:lang w:eastAsia="ar-SA" w:bidi="ar-SA"/>
        </w:rPr>
        <w:t xml:space="preserve"> II, o których mowa w § 13</w:t>
      </w:r>
      <w:r w:rsidR="002373D5" w:rsidRPr="00A22B97">
        <w:rPr>
          <w:rFonts w:asciiTheme="minorHAnsi" w:eastAsia="Times New Roman" w:hAnsiTheme="minorHAnsi" w:cstheme="minorHAnsi"/>
          <w:kern w:val="0"/>
          <w:lang w:eastAsia="ar-SA" w:bidi="ar-SA"/>
        </w:rPr>
        <w:t>a ust. 1a lit b).</w:t>
      </w:r>
    </w:p>
    <w:p w14:paraId="434EAD7A" w14:textId="77777777" w:rsidR="00FA369F" w:rsidRPr="005D1647" w:rsidRDefault="00FA369F" w:rsidP="00CC357D">
      <w:pPr>
        <w:numPr>
          <w:ilvl w:val="0"/>
          <w:numId w:val="9"/>
        </w:numPr>
        <w:tabs>
          <w:tab w:val="num" w:pos="-2694"/>
        </w:tabs>
        <w:spacing w:before="120" w:line="240" w:lineRule="auto"/>
        <w:ind w:left="426" w:hanging="426"/>
        <w:jc w:val="both"/>
        <w:rPr>
          <w:rFonts w:asciiTheme="minorHAnsi" w:eastAsia="Times New Roman" w:hAnsiTheme="minorHAnsi" w:cstheme="minorHAnsi"/>
          <w:kern w:val="0"/>
          <w:lang w:eastAsia="ar-SA" w:bidi="ar-SA"/>
        </w:rPr>
      </w:pPr>
      <w:r w:rsidRPr="00CE2A67">
        <w:rPr>
          <w:rFonts w:asciiTheme="minorHAnsi" w:eastAsia="Times New Roman" w:hAnsiTheme="minorHAnsi" w:cstheme="minorHAnsi"/>
          <w:kern w:val="0"/>
          <w:lang w:eastAsia="ar-SA" w:bidi="ar-SA"/>
        </w:rPr>
        <w:t xml:space="preserve">Przez dzień uruchomienia pożyczki rozumie się dzień wypłaty pożyczki albo jej pierwszej </w:t>
      </w:r>
      <w:r w:rsidRPr="005D1647">
        <w:rPr>
          <w:rFonts w:asciiTheme="minorHAnsi" w:eastAsia="Times New Roman" w:hAnsiTheme="minorHAnsi" w:cstheme="minorHAnsi"/>
          <w:kern w:val="0"/>
          <w:lang w:eastAsia="ar-SA" w:bidi="ar-SA"/>
        </w:rPr>
        <w:t>transzy.</w:t>
      </w:r>
    </w:p>
    <w:p w14:paraId="3C6201C1" w14:textId="77777777" w:rsidR="00FA369F" w:rsidRPr="005D1647" w:rsidRDefault="00FA369F" w:rsidP="00B73F1A">
      <w:pPr>
        <w:spacing w:before="120" w:line="240" w:lineRule="auto"/>
        <w:ind w:left="0" w:firstLine="0"/>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13a</w:t>
      </w:r>
    </w:p>
    <w:p w14:paraId="16EA1A30" w14:textId="77777777" w:rsidR="00FA369F" w:rsidRPr="00A22B97" w:rsidRDefault="00FA369F" w:rsidP="00CC357D">
      <w:pPr>
        <w:numPr>
          <w:ilvl w:val="1"/>
          <w:numId w:val="9"/>
        </w:numPr>
        <w:spacing w:before="120" w:line="240" w:lineRule="auto"/>
        <w:ind w:left="426" w:hanging="426"/>
        <w:jc w:val="both"/>
        <w:rPr>
          <w:rFonts w:asciiTheme="minorHAnsi" w:eastAsia="Times New Roman" w:hAnsiTheme="minorHAnsi" w:cstheme="minorHAnsi"/>
          <w:kern w:val="0"/>
          <w:lang w:eastAsia="ar-SA" w:bidi="ar-SA"/>
        </w:rPr>
      </w:pPr>
      <w:r w:rsidRPr="00A22B97">
        <w:rPr>
          <w:rFonts w:asciiTheme="minorHAnsi" w:eastAsia="Times New Roman" w:hAnsiTheme="minorHAnsi" w:cstheme="minorHAnsi"/>
          <w:kern w:val="0"/>
          <w:lang w:eastAsia="ar-SA" w:bidi="ar-SA"/>
        </w:rPr>
        <w:t>Celem zabezpieczenia płynności w firmach z sektora MŚP oraz utrzymania miejsc pracy w związku ze skutkami epidemii COVID-19 Pożyczkobiorcy</w:t>
      </w:r>
      <w:r w:rsidR="00AA2EB7" w:rsidRPr="00A22B97">
        <w:rPr>
          <w:rFonts w:asciiTheme="minorHAnsi" w:eastAsia="Times New Roman" w:hAnsiTheme="minorHAnsi" w:cstheme="minorHAnsi"/>
          <w:kern w:val="0"/>
          <w:lang w:eastAsia="ar-SA" w:bidi="ar-SA"/>
        </w:rPr>
        <w:t xml:space="preserve"> korzystający z finansowania, o którym mowa w § 5 ust. 1,</w:t>
      </w:r>
      <w:r w:rsidRPr="00A22B97">
        <w:rPr>
          <w:rFonts w:asciiTheme="minorHAnsi" w:eastAsia="Times New Roman" w:hAnsiTheme="minorHAnsi" w:cstheme="minorHAnsi"/>
          <w:kern w:val="0"/>
          <w:lang w:eastAsia="ar-SA" w:bidi="ar-SA"/>
        </w:rPr>
        <w:t xml:space="preserve"> mogą uzyskać</w:t>
      </w:r>
      <w:r w:rsidR="007B0BC8" w:rsidRPr="00A22B97">
        <w:rPr>
          <w:rFonts w:asciiTheme="minorHAnsi" w:eastAsia="Times New Roman" w:hAnsiTheme="minorHAnsi" w:cstheme="minorHAnsi"/>
          <w:kern w:val="0"/>
          <w:lang w:eastAsia="ar-SA" w:bidi="ar-SA"/>
        </w:rPr>
        <w:t xml:space="preserve"> do dnia 31 grudnia 2020 r.</w:t>
      </w:r>
      <w:r w:rsidRPr="00A22B97">
        <w:rPr>
          <w:rFonts w:asciiTheme="minorHAnsi" w:eastAsia="Times New Roman" w:hAnsiTheme="minorHAnsi" w:cstheme="minorHAnsi"/>
          <w:kern w:val="0"/>
          <w:lang w:eastAsia="ar-SA" w:bidi="ar-SA"/>
        </w:rPr>
        <w:t>:</w:t>
      </w:r>
    </w:p>
    <w:p w14:paraId="2DFB6B72" w14:textId="77777777" w:rsidR="00FA369F" w:rsidRPr="005D1647" w:rsidRDefault="00FA369F" w:rsidP="00CC357D">
      <w:pPr>
        <w:numPr>
          <w:ilvl w:val="7"/>
          <w:numId w:val="30"/>
        </w:numPr>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dodatkową </w:t>
      </w:r>
      <w:r w:rsidR="008A6082" w:rsidRPr="005D1647">
        <w:rPr>
          <w:rFonts w:asciiTheme="minorHAnsi" w:eastAsia="Times New Roman" w:hAnsiTheme="minorHAnsi" w:cstheme="minorHAnsi"/>
          <w:kern w:val="0"/>
          <w:lang w:eastAsia="ar-SA" w:bidi="ar-SA"/>
        </w:rPr>
        <w:t xml:space="preserve">maksymalnie </w:t>
      </w:r>
      <w:r w:rsidRPr="005D1647">
        <w:rPr>
          <w:rFonts w:asciiTheme="minorHAnsi" w:eastAsia="Times New Roman" w:hAnsiTheme="minorHAnsi" w:cstheme="minorHAnsi"/>
          <w:kern w:val="0"/>
          <w:lang w:eastAsia="ar-SA" w:bidi="ar-SA"/>
        </w:rPr>
        <w:t>6 – miesięczną karencję w spłacie rat kapitałowych pożyczki, z wydłużeniem okresu spłaty pożyczki o ten okres karencji,</w:t>
      </w:r>
    </w:p>
    <w:p w14:paraId="2155BD3F" w14:textId="77777777" w:rsidR="00FA369F" w:rsidRPr="00A22B97" w:rsidRDefault="008A6082" w:rsidP="00CC357D">
      <w:pPr>
        <w:numPr>
          <w:ilvl w:val="7"/>
          <w:numId w:val="30"/>
        </w:numPr>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maksymalnie </w:t>
      </w:r>
      <w:r w:rsidR="00FA369F" w:rsidRPr="005D1647">
        <w:rPr>
          <w:rFonts w:asciiTheme="minorHAnsi" w:eastAsia="Times New Roman" w:hAnsiTheme="minorHAnsi" w:cstheme="minorHAnsi"/>
          <w:kern w:val="0"/>
          <w:lang w:eastAsia="ar-SA" w:bidi="ar-SA"/>
        </w:rPr>
        <w:t xml:space="preserve">4 - miesięczną karencję w spłacie rat kapitałowo – odsetkowych, która </w:t>
      </w:r>
      <w:r w:rsidR="00FA369F" w:rsidRPr="00A22B97">
        <w:rPr>
          <w:rFonts w:asciiTheme="minorHAnsi" w:eastAsia="Times New Roman" w:hAnsiTheme="minorHAnsi" w:cstheme="minorHAnsi"/>
          <w:kern w:val="0"/>
          <w:lang w:eastAsia="ar-SA" w:bidi="ar-SA"/>
        </w:rPr>
        <w:t>wydłuża okres spłaty pożyczki o ten okres.</w:t>
      </w:r>
    </w:p>
    <w:p w14:paraId="7149E2A4" w14:textId="77777777" w:rsidR="002373D5" w:rsidRPr="00A22B97" w:rsidRDefault="002373D5" w:rsidP="002373D5">
      <w:pPr>
        <w:pStyle w:val="Default"/>
        <w:ind w:left="426" w:hanging="426"/>
        <w:jc w:val="both"/>
        <w:rPr>
          <w:rFonts w:asciiTheme="minorHAnsi" w:hAnsiTheme="minorHAnsi" w:cstheme="minorHAnsi"/>
          <w:color w:val="auto"/>
        </w:rPr>
      </w:pPr>
      <w:r w:rsidRPr="00A22B97">
        <w:rPr>
          <w:rFonts w:asciiTheme="minorHAnsi" w:hAnsiTheme="minorHAnsi" w:cstheme="minorHAnsi"/>
          <w:color w:val="auto"/>
          <w:lang w:eastAsia="ar-SA"/>
        </w:rPr>
        <w:t xml:space="preserve">1a. </w:t>
      </w:r>
      <w:r w:rsidRPr="00A22B97">
        <w:rPr>
          <w:rFonts w:asciiTheme="minorHAnsi" w:hAnsiTheme="minorHAnsi" w:cstheme="minorHAnsi"/>
          <w:color w:val="auto"/>
        </w:rPr>
        <w:t xml:space="preserve">Pośrednik Finansowy, w związku ze skutkami pandemii COVID-19, ma możliwość udzielenia dodatkowych karencji II w spłacie zobowiązań, </w:t>
      </w:r>
      <w:r w:rsidR="008B2167" w:rsidRPr="00A22B97">
        <w:rPr>
          <w:rFonts w:asciiTheme="minorHAnsi" w:hAnsiTheme="minorHAnsi" w:cstheme="minorHAnsi"/>
          <w:color w:val="auto"/>
        </w:rPr>
        <w:t xml:space="preserve">przy czym istnieją dwa rodzaje </w:t>
      </w:r>
      <w:r w:rsidRPr="00A22B97">
        <w:rPr>
          <w:rFonts w:asciiTheme="minorHAnsi" w:hAnsiTheme="minorHAnsi" w:cstheme="minorHAnsi"/>
          <w:color w:val="auto"/>
        </w:rPr>
        <w:t>rozwiązań</w:t>
      </w:r>
      <w:r w:rsidR="008B2167" w:rsidRPr="00A22B97">
        <w:rPr>
          <w:rFonts w:asciiTheme="minorHAnsi" w:hAnsiTheme="minorHAnsi" w:cstheme="minorHAnsi"/>
          <w:color w:val="auto"/>
        </w:rPr>
        <w:t>:</w:t>
      </w:r>
    </w:p>
    <w:p w14:paraId="3A8895BB" w14:textId="77777777" w:rsidR="002373D5" w:rsidRPr="00A22B97" w:rsidRDefault="002373D5" w:rsidP="002373D5">
      <w:pPr>
        <w:pStyle w:val="Default"/>
        <w:numPr>
          <w:ilvl w:val="0"/>
          <w:numId w:val="50"/>
        </w:numPr>
        <w:jc w:val="both"/>
        <w:rPr>
          <w:rFonts w:asciiTheme="minorHAnsi" w:hAnsiTheme="minorHAnsi" w:cstheme="minorHAnsi"/>
          <w:color w:val="auto"/>
        </w:rPr>
      </w:pPr>
      <w:r w:rsidRPr="00A22B97">
        <w:rPr>
          <w:rFonts w:asciiTheme="minorHAnsi" w:hAnsiTheme="minorHAnsi" w:cstheme="minorHAnsi"/>
          <w:color w:val="auto"/>
        </w:rPr>
        <w:t>kolejna dodatkowa karencja II, która obejmuje spłatę kapitału oraz odsetek i jest możliwa do zastosowania w przypadku, w którym nie nastąpiła jeszcze jakakolwiek spłata kapitału Jednostkowej Pożyczki,</w:t>
      </w:r>
    </w:p>
    <w:p w14:paraId="24E4ECFE" w14:textId="77777777" w:rsidR="002373D5" w:rsidRPr="00A22B97" w:rsidRDefault="002373D5" w:rsidP="002373D5">
      <w:pPr>
        <w:pStyle w:val="Default"/>
        <w:numPr>
          <w:ilvl w:val="0"/>
          <w:numId w:val="50"/>
        </w:numPr>
        <w:jc w:val="both"/>
        <w:rPr>
          <w:rFonts w:asciiTheme="minorHAnsi" w:hAnsiTheme="minorHAnsi" w:cstheme="minorHAnsi"/>
          <w:color w:val="auto"/>
        </w:rPr>
      </w:pPr>
      <w:r w:rsidRPr="00A22B97">
        <w:rPr>
          <w:rFonts w:asciiTheme="minorHAnsi" w:hAnsiTheme="minorHAnsi" w:cstheme="minorHAnsi"/>
          <w:color w:val="auto"/>
        </w:rPr>
        <w:t>kolejne dodatkowe wakacje kredytowe II obejmujące spłatę kapitału i odsetek możliwe do zastosowania w przypadku, w którym Jednostkowa Pożyczka znajduje się na etapie spłaty.</w:t>
      </w:r>
    </w:p>
    <w:p w14:paraId="7D649FBD" w14:textId="77777777" w:rsidR="002373D5" w:rsidRPr="00A22B97" w:rsidRDefault="002373D5" w:rsidP="002373D5">
      <w:pPr>
        <w:pStyle w:val="Default"/>
        <w:ind w:left="426" w:hanging="426"/>
        <w:jc w:val="both"/>
        <w:rPr>
          <w:rFonts w:asciiTheme="minorHAnsi" w:hAnsiTheme="minorHAnsi" w:cstheme="minorHAnsi"/>
          <w:color w:val="auto"/>
        </w:rPr>
      </w:pPr>
      <w:r w:rsidRPr="00A22B97">
        <w:rPr>
          <w:rFonts w:asciiTheme="minorHAnsi" w:hAnsiTheme="minorHAnsi" w:cstheme="minorHAnsi"/>
          <w:color w:val="auto"/>
        </w:rPr>
        <w:t>1b. Wyd</w:t>
      </w:r>
      <w:r w:rsidRPr="00A22B97">
        <w:rPr>
          <w:rFonts w:asciiTheme="minorHAnsi" w:hAnsiTheme="minorHAnsi" w:cstheme="minorHAnsi" w:hint="eastAsia"/>
          <w:color w:val="auto"/>
        </w:rPr>
        <w:t>ł</w:t>
      </w:r>
      <w:r w:rsidRPr="00A22B97">
        <w:rPr>
          <w:rFonts w:asciiTheme="minorHAnsi" w:hAnsiTheme="minorHAnsi" w:cstheme="minorHAnsi"/>
          <w:color w:val="auto"/>
        </w:rPr>
        <w:t>u</w:t>
      </w:r>
      <w:r w:rsidRPr="00A22B97">
        <w:rPr>
          <w:rFonts w:asciiTheme="minorHAnsi" w:hAnsiTheme="minorHAnsi" w:cstheme="minorHAnsi" w:hint="eastAsia"/>
          <w:color w:val="auto"/>
        </w:rPr>
        <w:t>ż</w:t>
      </w:r>
      <w:r w:rsidRPr="00A22B97">
        <w:rPr>
          <w:rFonts w:asciiTheme="minorHAnsi" w:hAnsiTheme="minorHAnsi" w:cstheme="minorHAnsi"/>
          <w:color w:val="auto"/>
        </w:rPr>
        <w:t>enie okresu finansowania o czas kolejnej dodatkowej karencji II lub kolejnych wakacji kredytowych II jest dokonywane z zastrze</w:t>
      </w:r>
      <w:r w:rsidRPr="00A22B97">
        <w:rPr>
          <w:rFonts w:asciiTheme="minorHAnsi" w:hAnsiTheme="minorHAnsi" w:cstheme="minorHAnsi" w:hint="eastAsia"/>
          <w:color w:val="auto"/>
        </w:rPr>
        <w:t>ż</w:t>
      </w:r>
      <w:r w:rsidRPr="00A22B97">
        <w:rPr>
          <w:rFonts w:asciiTheme="minorHAnsi" w:hAnsiTheme="minorHAnsi" w:cstheme="minorHAnsi"/>
          <w:color w:val="auto"/>
        </w:rPr>
        <w:t xml:space="preserve">eniem, </w:t>
      </w:r>
      <w:r w:rsidRPr="00A22B97">
        <w:rPr>
          <w:rFonts w:asciiTheme="minorHAnsi" w:hAnsiTheme="minorHAnsi" w:cstheme="minorHAnsi" w:hint="eastAsia"/>
          <w:color w:val="auto"/>
        </w:rPr>
        <w:t>ż</w:t>
      </w:r>
      <w:r w:rsidRPr="00A22B97">
        <w:rPr>
          <w:rFonts w:asciiTheme="minorHAnsi" w:hAnsiTheme="minorHAnsi" w:cstheme="minorHAnsi"/>
          <w:color w:val="auto"/>
        </w:rPr>
        <w:t>e okres sp</w:t>
      </w:r>
      <w:r w:rsidRPr="00A22B97">
        <w:rPr>
          <w:rFonts w:asciiTheme="minorHAnsi" w:hAnsiTheme="minorHAnsi" w:cstheme="minorHAnsi" w:hint="eastAsia"/>
          <w:color w:val="auto"/>
        </w:rPr>
        <w:t>ł</w:t>
      </w:r>
      <w:r w:rsidRPr="00A22B97">
        <w:rPr>
          <w:rFonts w:asciiTheme="minorHAnsi" w:hAnsiTheme="minorHAnsi" w:cstheme="minorHAnsi"/>
          <w:color w:val="auto"/>
        </w:rPr>
        <w:t>aty po</w:t>
      </w:r>
      <w:r w:rsidRPr="00A22B97">
        <w:rPr>
          <w:rFonts w:asciiTheme="minorHAnsi" w:hAnsiTheme="minorHAnsi" w:cstheme="minorHAnsi" w:hint="eastAsia"/>
          <w:color w:val="auto"/>
        </w:rPr>
        <w:t>ż</w:t>
      </w:r>
      <w:r w:rsidRPr="00A22B97">
        <w:rPr>
          <w:rFonts w:asciiTheme="minorHAnsi" w:hAnsiTheme="minorHAnsi" w:cstheme="minorHAnsi"/>
          <w:color w:val="auto"/>
        </w:rPr>
        <w:t>yczki udzielonej na warunkach wskazanych w § 5 ust. 2 nie mo</w:t>
      </w:r>
      <w:r w:rsidRPr="00A22B97">
        <w:rPr>
          <w:rFonts w:asciiTheme="minorHAnsi" w:hAnsiTheme="minorHAnsi" w:cstheme="minorHAnsi" w:hint="eastAsia"/>
          <w:color w:val="auto"/>
        </w:rPr>
        <w:t>ż</w:t>
      </w:r>
      <w:r w:rsidRPr="00A22B97">
        <w:rPr>
          <w:rFonts w:asciiTheme="minorHAnsi" w:hAnsiTheme="minorHAnsi" w:cstheme="minorHAnsi"/>
          <w:color w:val="auto"/>
        </w:rPr>
        <w:t>e by</w:t>
      </w:r>
      <w:r w:rsidRPr="00A22B97">
        <w:rPr>
          <w:rFonts w:asciiTheme="minorHAnsi" w:hAnsiTheme="minorHAnsi" w:cstheme="minorHAnsi" w:hint="eastAsia"/>
          <w:color w:val="auto"/>
        </w:rPr>
        <w:t>ć</w:t>
      </w:r>
      <w:r w:rsidRPr="00A22B97">
        <w:rPr>
          <w:rFonts w:asciiTheme="minorHAnsi" w:hAnsiTheme="minorHAnsi" w:cstheme="minorHAnsi"/>
          <w:color w:val="auto"/>
        </w:rPr>
        <w:t xml:space="preserve"> d</w:t>
      </w:r>
      <w:r w:rsidRPr="00A22B97">
        <w:rPr>
          <w:rFonts w:asciiTheme="minorHAnsi" w:hAnsiTheme="minorHAnsi" w:cstheme="minorHAnsi" w:hint="eastAsia"/>
          <w:color w:val="auto"/>
        </w:rPr>
        <w:t>ł</w:t>
      </w:r>
      <w:r w:rsidRPr="00A22B97">
        <w:rPr>
          <w:rFonts w:asciiTheme="minorHAnsi" w:hAnsiTheme="minorHAnsi" w:cstheme="minorHAnsi"/>
          <w:color w:val="auto"/>
        </w:rPr>
        <w:t>u</w:t>
      </w:r>
      <w:r w:rsidRPr="00A22B97">
        <w:rPr>
          <w:rFonts w:asciiTheme="minorHAnsi" w:hAnsiTheme="minorHAnsi" w:cstheme="minorHAnsi" w:hint="eastAsia"/>
          <w:color w:val="auto"/>
        </w:rPr>
        <w:t>ż</w:t>
      </w:r>
      <w:r w:rsidRPr="00A22B97">
        <w:rPr>
          <w:rFonts w:asciiTheme="minorHAnsi" w:hAnsiTheme="minorHAnsi" w:cstheme="minorHAnsi"/>
          <w:color w:val="auto"/>
        </w:rPr>
        <w:t>szy ni</w:t>
      </w:r>
      <w:r w:rsidRPr="00A22B97">
        <w:rPr>
          <w:rFonts w:asciiTheme="minorHAnsi" w:hAnsiTheme="minorHAnsi" w:cstheme="minorHAnsi" w:hint="eastAsia"/>
          <w:color w:val="auto"/>
        </w:rPr>
        <w:t>ż</w:t>
      </w:r>
      <w:r w:rsidRPr="00A22B97">
        <w:rPr>
          <w:rFonts w:asciiTheme="minorHAnsi" w:hAnsiTheme="minorHAnsi" w:cstheme="minorHAnsi"/>
          <w:color w:val="auto"/>
        </w:rPr>
        <w:t xml:space="preserve"> 72 miesi</w:t>
      </w:r>
      <w:r w:rsidRPr="00A22B97">
        <w:rPr>
          <w:rFonts w:asciiTheme="minorHAnsi" w:hAnsiTheme="minorHAnsi" w:cstheme="minorHAnsi" w:hint="eastAsia"/>
          <w:color w:val="auto"/>
        </w:rPr>
        <w:t>ą</w:t>
      </w:r>
      <w:r w:rsidRPr="00A22B97">
        <w:rPr>
          <w:rFonts w:asciiTheme="minorHAnsi" w:hAnsiTheme="minorHAnsi" w:cstheme="minorHAnsi"/>
          <w:color w:val="auto"/>
        </w:rPr>
        <w:t>ce.</w:t>
      </w:r>
    </w:p>
    <w:p w14:paraId="18512334" w14:textId="77777777" w:rsidR="002373D5" w:rsidRPr="00A22B97" w:rsidRDefault="002373D5" w:rsidP="00CF1E63">
      <w:pPr>
        <w:pStyle w:val="Default"/>
        <w:ind w:left="426" w:hanging="426"/>
        <w:jc w:val="both"/>
        <w:rPr>
          <w:rFonts w:asciiTheme="minorHAnsi" w:hAnsiTheme="minorHAnsi" w:cstheme="minorHAnsi"/>
          <w:color w:val="auto"/>
        </w:rPr>
      </w:pPr>
      <w:r w:rsidRPr="00A22B97">
        <w:rPr>
          <w:rFonts w:asciiTheme="minorHAnsi" w:hAnsiTheme="minorHAnsi" w:cstheme="minorHAnsi"/>
          <w:color w:val="auto"/>
        </w:rPr>
        <w:t>1c. Karencje, o których mowa w ust. 1a lit. a) lub lit. b) mo</w:t>
      </w:r>
      <w:r w:rsidR="00286798" w:rsidRPr="00A22B97">
        <w:rPr>
          <w:rFonts w:asciiTheme="minorHAnsi" w:hAnsiTheme="minorHAnsi" w:cstheme="minorHAnsi"/>
          <w:color w:val="auto"/>
        </w:rPr>
        <w:t xml:space="preserve">gą trwać maksymalnie do dnia </w:t>
      </w:r>
      <w:r w:rsidR="00D428A6">
        <w:rPr>
          <w:rFonts w:asciiTheme="minorHAnsi" w:hAnsiTheme="minorHAnsi" w:cstheme="minorHAnsi"/>
          <w:color w:val="auto"/>
        </w:rPr>
        <w:t>31 grudnia</w:t>
      </w:r>
      <w:r w:rsidRPr="00A22B97">
        <w:rPr>
          <w:rFonts w:asciiTheme="minorHAnsi" w:hAnsiTheme="minorHAnsi" w:cstheme="minorHAnsi"/>
          <w:color w:val="auto"/>
        </w:rPr>
        <w:t xml:space="preserve"> 2021 r. </w:t>
      </w:r>
    </w:p>
    <w:p w14:paraId="7BC03A02" w14:textId="77777777" w:rsidR="00FA369F" w:rsidRPr="00A22B97" w:rsidRDefault="00FA369F" w:rsidP="00CC357D">
      <w:pPr>
        <w:numPr>
          <w:ilvl w:val="1"/>
          <w:numId w:val="9"/>
        </w:numPr>
        <w:spacing w:before="120" w:line="240" w:lineRule="auto"/>
        <w:ind w:left="426" w:hanging="426"/>
        <w:jc w:val="both"/>
        <w:rPr>
          <w:rFonts w:asciiTheme="minorHAnsi" w:eastAsia="Times New Roman" w:hAnsiTheme="minorHAnsi" w:cstheme="minorHAnsi"/>
          <w:strike/>
          <w:kern w:val="0"/>
          <w:lang w:eastAsia="ar-SA" w:bidi="ar-SA"/>
        </w:rPr>
      </w:pPr>
      <w:r w:rsidRPr="00A22B97">
        <w:rPr>
          <w:rFonts w:asciiTheme="minorHAnsi" w:eastAsia="Times New Roman" w:hAnsiTheme="minorHAnsi" w:cstheme="minorHAnsi"/>
          <w:kern w:val="0"/>
          <w:lang w:eastAsia="ar-SA" w:bidi="ar-SA"/>
        </w:rPr>
        <w:t>Pożyczkobiorca może uzyskać każdą</w:t>
      </w:r>
      <w:r w:rsidR="00CF1E63" w:rsidRPr="00A22B97">
        <w:rPr>
          <w:rFonts w:asciiTheme="minorHAnsi" w:eastAsia="Times New Roman" w:hAnsiTheme="minorHAnsi" w:cstheme="minorHAnsi"/>
          <w:kern w:val="0"/>
          <w:lang w:eastAsia="ar-SA" w:bidi="ar-SA"/>
        </w:rPr>
        <w:t xml:space="preserve"> formę dodatkowej karencji II </w:t>
      </w:r>
      <w:r w:rsidRPr="00A22B97">
        <w:rPr>
          <w:rFonts w:asciiTheme="minorHAnsi" w:eastAsia="Times New Roman" w:hAnsiTheme="minorHAnsi" w:cstheme="minorHAnsi"/>
          <w:kern w:val="0"/>
          <w:lang w:eastAsia="ar-SA" w:bidi="ar-SA"/>
        </w:rPr>
        <w:t xml:space="preserve">w zależności od złożonego wniosku o </w:t>
      </w:r>
      <w:r w:rsidR="00732FF5" w:rsidRPr="00A22B97">
        <w:rPr>
          <w:rFonts w:asciiTheme="minorHAnsi" w:eastAsia="Times New Roman" w:hAnsiTheme="minorHAnsi" w:cstheme="minorHAnsi"/>
          <w:kern w:val="0"/>
          <w:lang w:eastAsia="ar-SA" w:bidi="ar-SA"/>
        </w:rPr>
        <w:t xml:space="preserve">pożyczkę lub wniosku II o </w:t>
      </w:r>
      <w:r w:rsidR="00A22B97" w:rsidRPr="00A22B97">
        <w:rPr>
          <w:rFonts w:asciiTheme="minorHAnsi" w:eastAsia="Times New Roman" w:hAnsiTheme="minorHAnsi" w:cstheme="minorHAnsi"/>
          <w:kern w:val="0"/>
          <w:lang w:eastAsia="ar-SA" w:bidi="ar-SA"/>
        </w:rPr>
        <w:t>zmianę umowy pożyczki.</w:t>
      </w:r>
    </w:p>
    <w:p w14:paraId="187E60CE" w14:textId="77777777" w:rsidR="00FA369F" w:rsidRPr="005E0C3D" w:rsidRDefault="00FA369F" w:rsidP="00CC357D">
      <w:pPr>
        <w:numPr>
          <w:ilvl w:val="1"/>
          <w:numId w:val="9"/>
        </w:numPr>
        <w:spacing w:before="120" w:line="240" w:lineRule="auto"/>
        <w:ind w:left="426" w:hanging="426"/>
        <w:jc w:val="both"/>
        <w:rPr>
          <w:rFonts w:asciiTheme="minorHAnsi" w:eastAsia="Times New Roman" w:hAnsiTheme="minorHAnsi" w:cstheme="minorHAnsi"/>
          <w:kern w:val="0"/>
          <w:lang w:eastAsia="ar-SA" w:bidi="ar-SA"/>
        </w:rPr>
      </w:pPr>
      <w:r w:rsidRPr="005E0C3D">
        <w:rPr>
          <w:rFonts w:asciiTheme="minorHAnsi" w:eastAsia="Times New Roman" w:hAnsiTheme="minorHAnsi" w:cstheme="minorHAnsi"/>
          <w:kern w:val="0"/>
          <w:lang w:eastAsia="ar-SA" w:bidi="ar-SA"/>
        </w:rPr>
        <w:t>Zmiana warunków umowy pożyczki dokonana w czasie trwania umowy pożyczki w zakresie</w:t>
      </w:r>
      <w:r w:rsidR="00CF1E63" w:rsidRPr="005E0C3D">
        <w:rPr>
          <w:rFonts w:asciiTheme="minorHAnsi" w:eastAsia="Times New Roman" w:hAnsiTheme="minorHAnsi" w:cstheme="minorHAnsi"/>
          <w:kern w:val="0"/>
          <w:lang w:eastAsia="ar-SA" w:bidi="ar-SA"/>
        </w:rPr>
        <w:t xml:space="preserve"> kolejnych wakacji kredytowych II</w:t>
      </w:r>
      <w:r w:rsidRPr="005E0C3D">
        <w:rPr>
          <w:rFonts w:asciiTheme="minorHAnsi" w:eastAsia="Times New Roman" w:hAnsiTheme="minorHAnsi" w:cstheme="minorHAnsi"/>
          <w:kern w:val="0"/>
          <w:lang w:eastAsia="ar-SA" w:bidi="ar-SA"/>
        </w:rPr>
        <w:t xml:space="preserve"> może nastąpić na wniosek Pożyczkobiorcy i może być zastosowana w przypadku gdy Pożyczkobiorca wiarygodnie u</w:t>
      </w:r>
      <w:r w:rsidR="00CF1E63" w:rsidRPr="005E0C3D">
        <w:rPr>
          <w:rFonts w:asciiTheme="minorHAnsi" w:eastAsia="Times New Roman" w:hAnsiTheme="minorHAnsi" w:cstheme="minorHAnsi"/>
          <w:kern w:val="0"/>
          <w:lang w:eastAsia="ar-SA" w:bidi="ar-SA"/>
        </w:rPr>
        <w:t xml:space="preserve">zasadni, że sytuacja związana z wciąż trwającą </w:t>
      </w:r>
      <w:r w:rsidRPr="005E0C3D">
        <w:rPr>
          <w:rFonts w:asciiTheme="minorHAnsi" w:eastAsia="Times New Roman" w:hAnsiTheme="minorHAnsi" w:cstheme="minorHAnsi"/>
          <w:kern w:val="0"/>
          <w:lang w:eastAsia="ar-SA" w:bidi="ar-SA"/>
        </w:rPr>
        <w:t>epidemią COVID-19 spowodowała problemy płynnościowe w czasie spłaty pożyczki lub generuje wystąpienie takich problemów w przyszłości.</w:t>
      </w:r>
    </w:p>
    <w:p w14:paraId="43547EE6" w14:textId="77777777" w:rsidR="00FA369F" w:rsidRPr="005E0C3D" w:rsidRDefault="00FA369F" w:rsidP="00CC357D">
      <w:pPr>
        <w:numPr>
          <w:ilvl w:val="1"/>
          <w:numId w:val="9"/>
        </w:numPr>
        <w:spacing w:before="120" w:line="240" w:lineRule="auto"/>
        <w:ind w:left="426" w:hanging="426"/>
        <w:jc w:val="both"/>
        <w:rPr>
          <w:rFonts w:asciiTheme="minorHAnsi" w:eastAsia="Times New Roman" w:hAnsiTheme="minorHAnsi" w:cstheme="minorHAnsi"/>
          <w:kern w:val="0"/>
          <w:lang w:eastAsia="ar-SA" w:bidi="ar-SA"/>
        </w:rPr>
      </w:pPr>
      <w:r w:rsidRPr="005E0C3D">
        <w:rPr>
          <w:rFonts w:asciiTheme="minorHAnsi" w:eastAsia="Times New Roman" w:hAnsiTheme="minorHAnsi" w:cstheme="minorHAnsi"/>
          <w:kern w:val="0"/>
          <w:lang w:eastAsia="ar-SA" w:bidi="ar-SA"/>
        </w:rPr>
        <w:t>Wniosek o pożyczkę, poza wnioskiem dotyczącym</w:t>
      </w:r>
      <w:r w:rsidR="00CF1E63" w:rsidRPr="005E0C3D">
        <w:rPr>
          <w:rFonts w:asciiTheme="minorHAnsi" w:eastAsia="Times New Roman" w:hAnsiTheme="minorHAnsi" w:cstheme="minorHAnsi"/>
          <w:kern w:val="0"/>
          <w:lang w:eastAsia="ar-SA" w:bidi="ar-SA"/>
        </w:rPr>
        <w:t xml:space="preserve"> podstawowej</w:t>
      </w:r>
      <w:r w:rsidRPr="005E0C3D">
        <w:rPr>
          <w:rFonts w:asciiTheme="minorHAnsi" w:eastAsia="Times New Roman" w:hAnsiTheme="minorHAnsi" w:cstheme="minorHAnsi"/>
          <w:kern w:val="0"/>
          <w:lang w:eastAsia="ar-SA" w:bidi="ar-SA"/>
        </w:rPr>
        <w:t xml:space="preserve"> karencji, o której mowa w § 13 ust. 3, może zawierać</w:t>
      </w:r>
      <w:r w:rsidR="00CF1E63" w:rsidRPr="005E0C3D">
        <w:rPr>
          <w:rFonts w:asciiTheme="minorHAnsi" w:eastAsia="Times New Roman" w:hAnsiTheme="minorHAnsi" w:cstheme="minorHAnsi"/>
          <w:kern w:val="0"/>
          <w:lang w:eastAsia="ar-SA" w:bidi="ar-SA"/>
        </w:rPr>
        <w:t xml:space="preserve"> również</w:t>
      </w:r>
      <w:r w:rsidRPr="005E0C3D">
        <w:rPr>
          <w:rFonts w:asciiTheme="minorHAnsi" w:eastAsia="Times New Roman" w:hAnsiTheme="minorHAnsi" w:cstheme="minorHAnsi"/>
          <w:kern w:val="0"/>
          <w:lang w:eastAsia="ar-SA" w:bidi="ar-SA"/>
        </w:rPr>
        <w:t xml:space="preserve"> wniosek o wprowadzenie do umowy pożyczki </w:t>
      </w:r>
      <w:r w:rsidR="005E0C3D" w:rsidRPr="005E0C3D">
        <w:rPr>
          <w:rFonts w:asciiTheme="minorHAnsi" w:eastAsia="Times New Roman" w:hAnsiTheme="minorHAnsi" w:cstheme="minorHAnsi"/>
          <w:kern w:val="0"/>
          <w:lang w:eastAsia="ar-SA" w:bidi="ar-SA"/>
        </w:rPr>
        <w:t>kolejnej dodatkowej karencji II.</w:t>
      </w:r>
    </w:p>
    <w:p w14:paraId="1B952303" w14:textId="77777777" w:rsidR="00FA369F" w:rsidRPr="005E0C3D" w:rsidRDefault="00FA369F" w:rsidP="00CC357D">
      <w:pPr>
        <w:numPr>
          <w:ilvl w:val="1"/>
          <w:numId w:val="9"/>
        </w:numPr>
        <w:tabs>
          <w:tab w:val="num" w:pos="0"/>
        </w:tabs>
        <w:spacing w:before="120" w:line="240" w:lineRule="auto"/>
        <w:ind w:left="426" w:hanging="426"/>
        <w:jc w:val="both"/>
        <w:rPr>
          <w:rFonts w:asciiTheme="minorHAnsi" w:eastAsia="Times New Roman" w:hAnsiTheme="minorHAnsi" w:cstheme="minorHAnsi"/>
          <w:kern w:val="0"/>
          <w:lang w:eastAsia="ar-SA" w:bidi="ar-SA"/>
        </w:rPr>
      </w:pPr>
      <w:r w:rsidRPr="005E0C3D">
        <w:rPr>
          <w:rFonts w:asciiTheme="minorHAnsi" w:eastAsia="Times New Roman" w:hAnsiTheme="minorHAnsi" w:cstheme="minorHAnsi"/>
          <w:kern w:val="0"/>
          <w:lang w:eastAsia="ar-SA" w:bidi="ar-SA"/>
        </w:rPr>
        <w:t>Wniosek</w:t>
      </w:r>
      <w:r w:rsidR="00FC700E" w:rsidRPr="005E0C3D">
        <w:rPr>
          <w:rFonts w:asciiTheme="minorHAnsi" w:eastAsia="Times New Roman" w:hAnsiTheme="minorHAnsi" w:cstheme="minorHAnsi"/>
          <w:kern w:val="0"/>
          <w:lang w:eastAsia="ar-SA" w:bidi="ar-SA"/>
        </w:rPr>
        <w:t xml:space="preserve"> II</w:t>
      </w:r>
      <w:r w:rsidRPr="005E0C3D">
        <w:rPr>
          <w:rFonts w:asciiTheme="minorHAnsi" w:eastAsia="Times New Roman" w:hAnsiTheme="minorHAnsi" w:cstheme="minorHAnsi"/>
          <w:kern w:val="0"/>
          <w:lang w:eastAsia="ar-SA" w:bidi="ar-SA"/>
        </w:rPr>
        <w:t xml:space="preserve"> o zmianę umowy pożyczki może zawierać wniosek o wprowadzenie do umowy pożyczki każdej z</w:t>
      </w:r>
      <w:r w:rsidR="00FA11F3" w:rsidRPr="005E0C3D">
        <w:rPr>
          <w:rFonts w:asciiTheme="minorHAnsi" w:eastAsia="Times New Roman" w:hAnsiTheme="minorHAnsi" w:cstheme="minorHAnsi"/>
          <w:kern w:val="0"/>
          <w:lang w:eastAsia="ar-SA" w:bidi="ar-SA"/>
        </w:rPr>
        <w:t xml:space="preserve"> form dodatkowej karencji II</w:t>
      </w:r>
      <w:r w:rsidRPr="005E0C3D">
        <w:rPr>
          <w:rFonts w:asciiTheme="minorHAnsi" w:eastAsia="Times New Roman" w:hAnsiTheme="minorHAnsi" w:cstheme="minorHAnsi"/>
          <w:kern w:val="0"/>
          <w:lang w:eastAsia="ar-SA" w:bidi="ar-SA"/>
        </w:rPr>
        <w:t xml:space="preserve"> </w:t>
      </w:r>
      <w:r w:rsidR="00FA11F3" w:rsidRPr="005E0C3D">
        <w:rPr>
          <w:rFonts w:asciiTheme="minorHAnsi" w:eastAsia="Times New Roman" w:hAnsiTheme="minorHAnsi" w:cstheme="minorHAnsi"/>
          <w:kern w:val="0"/>
          <w:lang w:eastAsia="ar-SA" w:bidi="ar-SA"/>
        </w:rPr>
        <w:t>o której mowa w ust. 1a</w:t>
      </w:r>
      <w:r w:rsidR="005E0C3D" w:rsidRPr="005E0C3D">
        <w:rPr>
          <w:rFonts w:asciiTheme="minorHAnsi" w:eastAsia="Times New Roman" w:hAnsiTheme="minorHAnsi" w:cstheme="minorHAnsi"/>
          <w:kern w:val="0"/>
          <w:lang w:eastAsia="ar-SA" w:bidi="ar-SA"/>
        </w:rPr>
        <w:t>.</w:t>
      </w:r>
    </w:p>
    <w:p w14:paraId="436CDB51" w14:textId="77777777" w:rsidR="00FA369F" w:rsidRPr="00C34DE9" w:rsidRDefault="00FA369F" w:rsidP="00DA309B">
      <w:pPr>
        <w:pStyle w:val="Akapitzlist"/>
        <w:numPr>
          <w:ilvl w:val="0"/>
          <w:numId w:val="9"/>
        </w:numPr>
        <w:spacing w:before="120" w:line="240" w:lineRule="auto"/>
        <w:jc w:val="both"/>
        <w:rPr>
          <w:rFonts w:asciiTheme="minorHAnsi" w:eastAsia="Times New Roman" w:hAnsiTheme="minorHAnsi" w:cstheme="minorHAnsi"/>
          <w:kern w:val="0"/>
          <w:lang w:eastAsia="ar-SA" w:bidi="ar-SA"/>
        </w:rPr>
      </w:pPr>
      <w:r w:rsidRPr="00C34DE9">
        <w:rPr>
          <w:rFonts w:asciiTheme="minorHAnsi" w:eastAsia="Times New Roman" w:hAnsiTheme="minorHAnsi" w:cstheme="minorHAnsi"/>
          <w:kern w:val="0"/>
          <w:lang w:eastAsia="ar-SA" w:bidi="ar-SA"/>
        </w:rPr>
        <w:t xml:space="preserve">Wzór wniosku dotyczący wprowadzenia </w:t>
      </w:r>
      <w:r w:rsidR="00C34DE9" w:rsidRPr="00C34DE9">
        <w:rPr>
          <w:rFonts w:asciiTheme="minorHAnsi" w:eastAsia="Times New Roman" w:hAnsiTheme="minorHAnsi" w:cstheme="minorHAnsi"/>
          <w:kern w:val="0"/>
          <w:lang w:eastAsia="ar-SA" w:bidi="ar-SA"/>
        </w:rPr>
        <w:t>form dodatkowych</w:t>
      </w:r>
      <w:r w:rsidR="00FA11F3" w:rsidRPr="00C34DE9">
        <w:rPr>
          <w:rFonts w:asciiTheme="minorHAnsi" w:eastAsia="Times New Roman" w:hAnsiTheme="minorHAnsi" w:cstheme="minorHAnsi"/>
          <w:kern w:val="0"/>
          <w:lang w:eastAsia="ar-SA" w:bidi="ar-SA"/>
        </w:rPr>
        <w:t xml:space="preserve"> karencji II</w:t>
      </w:r>
      <w:r w:rsidRPr="00C34DE9">
        <w:rPr>
          <w:rFonts w:asciiTheme="minorHAnsi" w:eastAsia="Times New Roman" w:hAnsiTheme="minorHAnsi" w:cstheme="minorHAnsi"/>
          <w:kern w:val="0"/>
          <w:lang w:eastAsia="ar-SA" w:bidi="ar-SA"/>
        </w:rPr>
        <w:t>, zwany „wnioskiem o zmianę warunków umowy pożyczki związanych z następstwami</w:t>
      </w:r>
      <w:r w:rsidR="00DA309B" w:rsidRPr="00C34DE9">
        <w:rPr>
          <w:rFonts w:asciiTheme="minorHAnsi" w:eastAsia="Times New Roman" w:hAnsiTheme="minorHAnsi" w:cstheme="minorHAnsi"/>
          <w:kern w:val="0"/>
          <w:lang w:eastAsia="ar-SA" w:bidi="ar-SA"/>
        </w:rPr>
        <w:t xml:space="preserve"> </w:t>
      </w:r>
      <w:r w:rsidRPr="00C34DE9">
        <w:rPr>
          <w:rFonts w:asciiTheme="minorHAnsi" w:eastAsia="Times New Roman" w:hAnsiTheme="minorHAnsi" w:cstheme="minorHAnsi"/>
          <w:kern w:val="0"/>
          <w:lang w:eastAsia="ar-SA" w:bidi="ar-SA"/>
        </w:rPr>
        <w:t xml:space="preserve">epidemii COVID-19”, zwany również w niniejszym regulaminie „wnioskiem </w:t>
      </w:r>
      <w:r w:rsidR="00DA309B" w:rsidRPr="00C34DE9">
        <w:rPr>
          <w:rFonts w:asciiTheme="minorHAnsi" w:eastAsia="Times New Roman" w:hAnsiTheme="minorHAnsi" w:cstheme="minorHAnsi"/>
          <w:kern w:val="0"/>
          <w:lang w:eastAsia="ar-SA" w:bidi="ar-SA"/>
        </w:rPr>
        <w:t xml:space="preserve">II </w:t>
      </w:r>
      <w:r w:rsidRPr="00C34DE9">
        <w:rPr>
          <w:rFonts w:asciiTheme="minorHAnsi" w:eastAsia="Times New Roman" w:hAnsiTheme="minorHAnsi" w:cstheme="minorHAnsi"/>
          <w:kern w:val="0"/>
          <w:lang w:eastAsia="ar-SA" w:bidi="ar-SA"/>
        </w:rPr>
        <w:t>o zmianę umowy pożyczki”, przyjęty jest w formie załącznika do uchwały Zarządu MARR S.A.</w:t>
      </w:r>
    </w:p>
    <w:p w14:paraId="4226993A" w14:textId="77777777" w:rsidR="00FA369F" w:rsidRPr="005D1647" w:rsidRDefault="00FA369F" w:rsidP="00B73F1A">
      <w:pPr>
        <w:tabs>
          <w:tab w:val="left" w:pos="3969"/>
        </w:tabs>
        <w:spacing w:before="120" w:line="240" w:lineRule="auto"/>
        <w:ind w:left="426" w:hanging="426"/>
        <w:jc w:val="center"/>
        <w:rPr>
          <w:rFonts w:asciiTheme="minorHAnsi" w:eastAsia="Times New Roman" w:hAnsiTheme="minorHAnsi" w:cstheme="minorHAnsi"/>
          <w:b/>
          <w:kern w:val="0"/>
          <w:lang w:eastAsia="ar-SA" w:bidi="ar-SA"/>
        </w:rPr>
      </w:pPr>
      <w:r w:rsidRPr="005D1647">
        <w:rPr>
          <w:rFonts w:asciiTheme="minorHAnsi" w:eastAsia="Times New Roman" w:hAnsiTheme="minorHAnsi" w:cstheme="minorHAnsi"/>
          <w:b/>
          <w:kern w:val="0"/>
          <w:lang w:eastAsia="ar-SA" w:bidi="ar-SA"/>
        </w:rPr>
        <w:lastRenderedPageBreak/>
        <w:t>§ 13b</w:t>
      </w:r>
    </w:p>
    <w:p w14:paraId="5DD12800" w14:textId="77777777" w:rsidR="00FA369F" w:rsidRPr="00C34DE9"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C34DE9">
        <w:rPr>
          <w:rFonts w:asciiTheme="minorHAnsi" w:eastAsia="Times New Roman" w:hAnsiTheme="minorHAnsi" w:cstheme="minorHAnsi"/>
          <w:kern w:val="0"/>
          <w:lang w:eastAsia="ar-SA" w:bidi="ar-SA"/>
        </w:rPr>
        <w:t>Postanowienia niniejszego paragrafu stosowane są w procedurze zmiany umowy pożyczki związanej ze złożonym przez Pożyczkobiorcę wnioskiem o zmianę umowy pożyczki.</w:t>
      </w:r>
    </w:p>
    <w:p w14:paraId="3BF8715A" w14:textId="77777777" w:rsidR="00FA369F" w:rsidRPr="00C34DE9"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C34DE9">
        <w:rPr>
          <w:rFonts w:asciiTheme="minorHAnsi" w:eastAsia="Times New Roman" w:hAnsiTheme="minorHAnsi" w:cstheme="minorHAnsi"/>
          <w:kern w:val="0"/>
          <w:lang w:eastAsia="ar-SA" w:bidi="ar-SA"/>
        </w:rPr>
        <w:t xml:space="preserve">Każdorazowy wniosek </w:t>
      </w:r>
      <w:r w:rsidR="00DA309B" w:rsidRPr="00C34DE9">
        <w:rPr>
          <w:rFonts w:asciiTheme="minorHAnsi" w:eastAsia="Times New Roman" w:hAnsiTheme="minorHAnsi" w:cstheme="minorHAnsi"/>
          <w:kern w:val="0"/>
          <w:lang w:eastAsia="ar-SA" w:bidi="ar-SA"/>
        </w:rPr>
        <w:t xml:space="preserve">II </w:t>
      </w:r>
      <w:r w:rsidRPr="00C34DE9">
        <w:rPr>
          <w:rFonts w:asciiTheme="minorHAnsi" w:eastAsia="Times New Roman" w:hAnsiTheme="minorHAnsi" w:cstheme="minorHAnsi"/>
          <w:kern w:val="0"/>
          <w:lang w:eastAsia="ar-SA" w:bidi="ar-SA"/>
        </w:rPr>
        <w:t>o zmianę umowy pożyczki odpowiednio wypełniony i podpisany przez Pożyczkobiorcę przesyłany jest w formie skanu na adres poczty elektronicznej Pożyczkodawcy. Przedmiotowy wniosek może być również przesyłany drogą pocztową na adres siedziby Pożyczkodawcy.</w:t>
      </w:r>
    </w:p>
    <w:p w14:paraId="45214C02" w14:textId="77777777" w:rsidR="00FA369F" w:rsidRPr="00C34DE9"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C34DE9">
        <w:rPr>
          <w:rFonts w:asciiTheme="minorHAnsi" w:eastAsia="Times New Roman" w:hAnsiTheme="minorHAnsi" w:cstheme="minorHAnsi"/>
          <w:kern w:val="0"/>
          <w:lang w:eastAsia="ar-SA" w:bidi="ar-SA"/>
        </w:rPr>
        <w:t>Prawidłowo</w:t>
      </w:r>
      <w:r w:rsidR="00DA309B" w:rsidRPr="00C34DE9">
        <w:rPr>
          <w:rFonts w:asciiTheme="minorHAnsi" w:eastAsia="Times New Roman" w:hAnsiTheme="minorHAnsi" w:cstheme="minorHAnsi"/>
          <w:kern w:val="0"/>
          <w:lang w:eastAsia="ar-SA" w:bidi="ar-SA"/>
        </w:rPr>
        <w:t xml:space="preserve"> wypełniony i podpisany wniosek II </w:t>
      </w:r>
      <w:r w:rsidRPr="00C34DE9">
        <w:rPr>
          <w:rFonts w:asciiTheme="minorHAnsi" w:eastAsia="Times New Roman" w:hAnsiTheme="minorHAnsi" w:cstheme="minorHAnsi"/>
          <w:kern w:val="0"/>
          <w:lang w:eastAsia="ar-SA" w:bidi="ar-SA"/>
        </w:rPr>
        <w:t xml:space="preserve">o zmianę umowy pożyczki jest rozpatrywany przez Analityka nie później niż w ciągu do </w:t>
      </w:r>
      <w:r w:rsidR="00DA309B" w:rsidRPr="00C34DE9">
        <w:rPr>
          <w:rFonts w:asciiTheme="minorHAnsi" w:eastAsia="Times New Roman" w:hAnsiTheme="minorHAnsi" w:cstheme="minorHAnsi"/>
          <w:kern w:val="0"/>
          <w:lang w:eastAsia="ar-SA" w:bidi="ar-SA"/>
        </w:rPr>
        <w:t xml:space="preserve">5 </w:t>
      </w:r>
      <w:r w:rsidRPr="00C34DE9">
        <w:rPr>
          <w:rFonts w:asciiTheme="minorHAnsi" w:eastAsia="Times New Roman" w:hAnsiTheme="minorHAnsi" w:cstheme="minorHAnsi"/>
          <w:kern w:val="0"/>
          <w:lang w:eastAsia="ar-SA" w:bidi="ar-SA"/>
        </w:rPr>
        <w:t xml:space="preserve">dni roboczych od dnia jego otrzymania przez Pożyczkodawcę, a w uzasadnionych przypadkach, nie później niż w ciągu do </w:t>
      </w:r>
      <w:r w:rsidR="004529AC">
        <w:rPr>
          <w:rFonts w:asciiTheme="minorHAnsi" w:eastAsia="Times New Roman" w:hAnsiTheme="minorHAnsi" w:cstheme="minorHAnsi"/>
          <w:kern w:val="0"/>
          <w:lang w:eastAsia="ar-SA" w:bidi="ar-SA"/>
        </w:rPr>
        <w:t>7</w:t>
      </w:r>
      <w:r w:rsidRPr="00C34DE9">
        <w:rPr>
          <w:rFonts w:asciiTheme="minorHAnsi" w:eastAsia="Times New Roman" w:hAnsiTheme="minorHAnsi" w:cstheme="minorHAnsi"/>
          <w:kern w:val="0"/>
          <w:lang w:eastAsia="ar-SA" w:bidi="ar-SA"/>
        </w:rPr>
        <w:t xml:space="preserve"> dni roboczych od dnia jego wpływu do Pożyczkodawcy. W przypadku stwierdzenia braków</w:t>
      </w:r>
      <w:r w:rsidR="00DA309B" w:rsidRPr="00C34DE9">
        <w:rPr>
          <w:rFonts w:asciiTheme="minorHAnsi" w:eastAsia="Times New Roman" w:hAnsiTheme="minorHAnsi" w:cstheme="minorHAnsi"/>
          <w:kern w:val="0"/>
          <w:lang w:eastAsia="ar-SA" w:bidi="ar-SA"/>
        </w:rPr>
        <w:t xml:space="preserve"> we </w:t>
      </w:r>
      <w:r w:rsidRPr="00C34DE9">
        <w:rPr>
          <w:rFonts w:asciiTheme="minorHAnsi" w:eastAsia="Times New Roman" w:hAnsiTheme="minorHAnsi" w:cstheme="minorHAnsi"/>
          <w:kern w:val="0"/>
          <w:lang w:eastAsia="ar-SA" w:bidi="ar-SA"/>
        </w:rPr>
        <w:t>wniosku</w:t>
      </w:r>
      <w:r w:rsidR="00DA309B" w:rsidRPr="00C34DE9">
        <w:rPr>
          <w:rFonts w:asciiTheme="minorHAnsi" w:eastAsia="Times New Roman" w:hAnsiTheme="minorHAnsi" w:cstheme="minorHAnsi"/>
          <w:kern w:val="0"/>
          <w:lang w:eastAsia="ar-SA" w:bidi="ar-SA"/>
        </w:rPr>
        <w:t xml:space="preserve"> II</w:t>
      </w:r>
      <w:r w:rsidRPr="00C34DE9">
        <w:rPr>
          <w:rFonts w:asciiTheme="minorHAnsi" w:eastAsia="Times New Roman" w:hAnsiTheme="minorHAnsi" w:cstheme="minorHAnsi"/>
          <w:kern w:val="0"/>
          <w:lang w:eastAsia="ar-SA" w:bidi="ar-SA"/>
        </w:rPr>
        <w:t xml:space="preserve"> o zmianę umowy pożyczki wyznacza się Pożyczkobiorcy dodatkowy termin na uzupełnienie braków. </w:t>
      </w:r>
    </w:p>
    <w:p w14:paraId="296DB90D" w14:textId="77777777" w:rsidR="00FA369F" w:rsidRPr="00C34DE9"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C34DE9">
        <w:rPr>
          <w:rFonts w:asciiTheme="minorHAnsi" w:eastAsia="Times New Roman" w:hAnsiTheme="minorHAnsi" w:cstheme="minorHAnsi"/>
          <w:kern w:val="0"/>
          <w:lang w:eastAsia="ar-SA" w:bidi="ar-SA"/>
        </w:rPr>
        <w:t xml:space="preserve">Po uzyskaniu pozytywnej opinii wydanej przez Analityka wniosek </w:t>
      </w:r>
      <w:r w:rsidR="00DA309B" w:rsidRPr="00C34DE9">
        <w:rPr>
          <w:rFonts w:asciiTheme="minorHAnsi" w:eastAsia="Times New Roman" w:hAnsiTheme="minorHAnsi" w:cstheme="minorHAnsi"/>
          <w:kern w:val="0"/>
          <w:lang w:eastAsia="ar-SA" w:bidi="ar-SA"/>
        </w:rPr>
        <w:t xml:space="preserve">II </w:t>
      </w:r>
      <w:r w:rsidRPr="00C34DE9">
        <w:rPr>
          <w:rFonts w:asciiTheme="minorHAnsi" w:eastAsia="Times New Roman" w:hAnsiTheme="minorHAnsi" w:cstheme="minorHAnsi"/>
          <w:kern w:val="0"/>
          <w:lang w:eastAsia="ar-SA" w:bidi="ar-SA"/>
        </w:rPr>
        <w:t>o zmianę umowy pożyczki przedkładany jest niezwłocznie organowi wykonawczemu Pożyczkodawcy.</w:t>
      </w:r>
    </w:p>
    <w:p w14:paraId="7160F6C5" w14:textId="77777777" w:rsidR="00FA369F" w:rsidRPr="00C34DE9"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C34DE9">
        <w:rPr>
          <w:rFonts w:asciiTheme="minorHAnsi" w:eastAsia="Times New Roman" w:hAnsiTheme="minorHAnsi" w:cstheme="minorHAnsi"/>
          <w:kern w:val="0"/>
          <w:lang w:eastAsia="ar-SA" w:bidi="ar-SA"/>
        </w:rPr>
        <w:t>Organ wykonawczy Pożyczkodawcy, w oparciu o złożony wniosek</w:t>
      </w:r>
      <w:r w:rsidR="00DA309B" w:rsidRPr="00C34DE9">
        <w:rPr>
          <w:rFonts w:asciiTheme="minorHAnsi" w:eastAsia="Times New Roman" w:hAnsiTheme="minorHAnsi" w:cstheme="minorHAnsi"/>
          <w:kern w:val="0"/>
          <w:lang w:eastAsia="ar-SA" w:bidi="ar-SA"/>
        </w:rPr>
        <w:t xml:space="preserve"> II</w:t>
      </w:r>
      <w:r w:rsidRPr="00C34DE9">
        <w:rPr>
          <w:rFonts w:asciiTheme="minorHAnsi" w:eastAsia="Times New Roman" w:hAnsiTheme="minorHAnsi" w:cstheme="minorHAnsi"/>
          <w:kern w:val="0"/>
          <w:lang w:eastAsia="ar-SA" w:bidi="ar-SA"/>
        </w:rPr>
        <w:t xml:space="preserve"> o zmianę umowy pożyczki oraz opinię Analityka podejmuje uchwałę o zmianie umowy pożyczki lub o odmowie jej zmiany.</w:t>
      </w:r>
    </w:p>
    <w:p w14:paraId="2FE7D59C" w14:textId="77777777" w:rsidR="00FA369F" w:rsidRPr="00C34DE9"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C34DE9">
        <w:rPr>
          <w:rFonts w:asciiTheme="minorHAnsi" w:eastAsia="Times New Roman" w:hAnsiTheme="minorHAnsi" w:cstheme="minorHAnsi"/>
          <w:kern w:val="0"/>
          <w:lang w:eastAsia="ar-SA" w:bidi="ar-SA"/>
        </w:rPr>
        <w:t xml:space="preserve">O podjętej uchwale Pożyczkobiorca zostaje powiadomiony za pośrednictwem poczty elektronicznej w terminie do </w:t>
      </w:r>
      <w:r w:rsidR="00DA309B" w:rsidRPr="00C34DE9">
        <w:rPr>
          <w:rFonts w:asciiTheme="minorHAnsi" w:eastAsia="Times New Roman" w:hAnsiTheme="minorHAnsi" w:cstheme="minorHAnsi"/>
          <w:kern w:val="0"/>
          <w:lang w:eastAsia="ar-SA" w:bidi="ar-SA"/>
        </w:rPr>
        <w:t xml:space="preserve">5 </w:t>
      </w:r>
      <w:r w:rsidRPr="00C34DE9">
        <w:rPr>
          <w:rFonts w:asciiTheme="minorHAnsi" w:eastAsia="Times New Roman" w:hAnsiTheme="minorHAnsi" w:cstheme="minorHAnsi"/>
          <w:kern w:val="0"/>
          <w:lang w:eastAsia="ar-SA" w:bidi="ar-SA"/>
        </w:rPr>
        <w:t>dni roboczych od daty podjęcia uchwały. Wraz z mailem, w przypadku podjęcia uchwały o zmianie umowy pożyczki, Pożyczkobiorca otrzymuje projekt aneksu do umowy pożyczki, który powinien być przez niego niezwłocznie wydrukowany w dwóch egzemplarzach dla każdej ze stron umowy pożyczki, a następnie podpisany przez Pożyczkobiorcę i wysłany pocztą na adres Pożyczkodawcy.</w:t>
      </w:r>
    </w:p>
    <w:p w14:paraId="6BFA86D4" w14:textId="77777777" w:rsidR="00FA369F" w:rsidRPr="00C34DE9"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C34DE9">
        <w:rPr>
          <w:rFonts w:asciiTheme="minorHAnsi" w:eastAsia="Times New Roman" w:hAnsiTheme="minorHAnsi" w:cstheme="minorHAnsi"/>
          <w:kern w:val="0"/>
          <w:lang w:eastAsia="ar-SA" w:bidi="ar-SA"/>
        </w:rPr>
        <w:t>Zmiana umowy pożyczki w zakresie</w:t>
      </w:r>
      <w:r w:rsidR="00437F12">
        <w:rPr>
          <w:rFonts w:asciiTheme="minorHAnsi" w:eastAsia="Times New Roman" w:hAnsiTheme="minorHAnsi" w:cstheme="minorHAnsi"/>
          <w:kern w:val="0"/>
          <w:lang w:eastAsia="ar-SA" w:bidi="ar-SA"/>
        </w:rPr>
        <w:t xml:space="preserve"> każdej z</w:t>
      </w:r>
      <w:r w:rsidRPr="00C34DE9">
        <w:rPr>
          <w:rFonts w:asciiTheme="minorHAnsi" w:eastAsia="Times New Roman" w:hAnsiTheme="minorHAnsi" w:cstheme="minorHAnsi"/>
          <w:kern w:val="0"/>
          <w:lang w:eastAsia="ar-SA" w:bidi="ar-SA"/>
        </w:rPr>
        <w:t xml:space="preserve"> </w:t>
      </w:r>
      <w:r w:rsidR="00437F12">
        <w:rPr>
          <w:rFonts w:asciiTheme="minorHAnsi" w:eastAsia="Times New Roman" w:hAnsiTheme="minorHAnsi" w:cstheme="minorHAnsi"/>
          <w:kern w:val="0"/>
          <w:lang w:eastAsia="ar-SA" w:bidi="ar-SA"/>
        </w:rPr>
        <w:t>dodatkowych</w:t>
      </w:r>
      <w:r w:rsidR="00DA309B" w:rsidRPr="00C34DE9">
        <w:rPr>
          <w:rFonts w:asciiTheme="minorHAnsi" w:eastAsia="Times New Roman" w:hAnsiTheme="minorHAnsi" w:cstheme="minorHAnsi"/>
          <w:kern w:val="0"/>
          <w:lang w:eastAsia="ar-SA" w:bidi="ar-SA"/>
        </w:rPr>
        <w:t xml:space="preserve"> karencji II </w:t>
      </w:r>
      <w:r w:rsidRPr="00C34DE9">
        <w:rPr>
          <w:rFonts w:asciiTheme="minorHAnsi" w:eastAsia="Times New Roman" w:hAnsiTheme="minorHAnsi" w:cstheme="minorHAnsi"/>
          <w:kern w:val="0"/>
          <w:lang w:eastAsia="ar-SA" w:bidi="ar-SA"/>
        </w:rPr>
        <w:t>może być wprowadzona do umów pożyczkowych z mocą wstec</w:t>
      </w:r>
      <w:r w:rsidR="00437F12">
        <w:rPr>
          <w:rFonts w:asciiTheme="minorHAnsi" w:eastAsia="Times New Roman" w:hAnsiTheme="minorHAnsi" w:cstheme="minorHAnsi"/>
          <w:kern w:val="0"/>
          <w:lang w:eastAsia="ar-SA" w:bidi="ar-SA"/>
        </w:rPr>
        <w:t>zną, nie wcześniej jednak niż z </w:t>
      </w:r>
      <w:r w:rsidRPr="00C34DE9">
        <w:rPr>
          <w:rFonts w:asciiTheme="minorHAnsi" w:eastAsia="Times New Roman" w:hAnsiTheme="minorHAnsi" w:cstheme="minorHAnsi"/>
          <w:kern w:val="0"/>
          <w:lang w:eastAsia="ar-SA" w:bidi="ar-SA"/>
        </w:rPr>
        <w:t xml:space="preserve">dniem </w:t>
      </w:r>
      <w:r w:rsidR="00D428A6">
        <w:rPr>
          <w:rFonts w:asciiTheme="minorHAnsi" w:eastAsia="Times New Roman" w:hAnsiTheme="minorHAnsi" w:cstheme="minorHAnsi"/>
          <w:kern w:val="0"/>
          <w:lang w:eastAsia="ar-SA" w:bidi="ar-SA"/>
        </w:rPr>
        <w:t>14 lipca 2021 r.</w:t>
      </w:r>
    </w:p>
    <w:p w14:paraId="051365F6" w14:textId="77777777" w:rsidR="00FA369F" w:rsidRPr="005D1647"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Wzór aneksu do umowy pożyczki stanowi integralną część umowy pożyczki i przyjęty jest w formie załącznika do uchwały Zarządu MARR S.A.</w:t>
      </w:r>
    </w:p>
    <w:p w14:paraId="543B340E" w14:textId="77777777" w:rsidR="00FA369F" w:rsidRPr="005D1647"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Uchwały, o których mowa w ust. 5 nie podlegają zaskarżeniu i nie wymagają uzasadnienia.</w:t>
      </w:r>
    </w:p>
    <w:p w14:paraId="7E48E4EF" w14:textId="77777777" w:rsidR="00FA369F" w:rsidRPr="00437F12" w:rsidRDefault="00FA369F" w:rsidP="00CC357D">
      <w:pPr>
        <w:numPr>
          <w:ilvl w:val="1"/>
          <w:numId w:val="41"/>
        </w:numPr>
        <w:tabs>
          <w:tab w:val="clear" w:pos="1080"/>
        </w:tabs>
        <w:spacing w:before="120" w:line="240" w:lineRule="auto"/>
        <w:ind w:left="426" w:hanging="426"/>
        <w:jc w:val="both"/>
        <w:rPr>
          <w:rFonts w:asciiTheme="minorHAnsi" w:eastAsia="Times New Roman" w:hAnsiTheme="minorHAnsi" w:cstheme="minorHAnsi"/>
          <w:kern w:val="0"/>
          <w:lang w:eastAsia="ar-SA" w:bidi="ar-SA"/>
        </w:rPr>
      </w:pPr>
      <w:r w:rsidRPr="00437F12">
        <w:rPr>
          <w:rFonts w:asciiTheme="minorHAnsi" w:eastAsia="Times New Roman" w:hAnsiTheme="minorHAnsi" w:cstheme="minorHAnsi"/>
          <w:kern w:val="0"/>
          <w:lang w:eastAsia="ar-SA" w:bidi="ar-SA"/>
        </w:rPr>
        <w:t xml:space="preserve">Organ wykonawczy Pożyczkodawcy może odmówić dokonania zmiany umowy pożyczki w przypadku negatywnej oceny wniosku </w:t>
      </w:r>
      <w:r w:rsidR="004468E4" w:rsidRPr="00437F12">
        <w:rPr>
          <w:rFonts w:asciiTheme="minorHAnsi" w:eastAsia="Times New Roman" w:hAnsiTheme="minorHAnsi" w:cstheme="minorHAnsi"/>
          <w:kern w:val="0"/>
          <w:lang w:eastAsia="ar-SA" w:bidi="ar-SA"/>
        </w:rPr>
        <w:t xml:space="preserve">II o zmianę umowy pożyczki </w:t>
      </w:r>
      <w:r w:rsidRPr="00437F12">
        <w:rPr>
          <w:rFonts w:asciiTheme="minorHAnsi" w:eastAsia="Times New Roman" w:hAnsiTheme="minorHAnsi" w:cstheme="minorHAnsi"/>
          <w:kern w:val="0"/>
          <w:lang w:eastAsia="ar-SA" w:bidi="ar-SA"/>
        </w:rPr>
        <w:t>albo w innych przypadkach wskazujących na ryzyko utraty pożyczki.</w:t>
      </w:r>
    </w:p>
    <w:p w14:paraId="4D839B96" w14:textId="77777777" w:rsidR="00FA369F" w:rsidRPr="00437F12" w:rsidRDefault="00FA369F" w:rsidP="00CC357D">
      <w:pPr>
        <w:numPr>
          <w:ilvl w:val="1"/>
          <w:numId w:val="41"/>
        </w:numPr>
        <w:tabs>
          <w:tab w:val="clear" w:pos="1080"/>
          <w:tab w:val="num" w:pos="0"/>
        </w:tabs>
        <w:spacing w:before="120" w:line="240" w:lineRule="auto"/>
        <w:ind w:left="426" w:hanging="426"/>
        <w:jc w:val="both"/>
        <w:rPr>
          <w:rFonts w:asciiTheme="minorHAnsi" w:eastAsia="Times New Roman" w:hAnsiTheme="minorHAnsi" w:cstheme="minorHAnsi"/>
          <w:strike/>
          <w:kern w:val="0"/>
          <w:lang w:eastAsia="ar-SA" w:bidi="ar-SA"/>
        </w:rPr>
      </w:pPr>
      <w:r w:rsidRPr="00437F12">
        <w:rPr>
          <w:rFonts w:asciiTheme="minorHAnsi" w:eastAsia="Times New Roman" w:hAnsiTheme="minorHAnsi" w:cstheme="minorHAnsi"/>
          <w:kern w:val="0"/>
          <w:lang w:eastAsia="ar-SA" w:bidi="ar-SA"/>
        </w:rPr>
        <w:t xml:space="preserve">Postanowienia niniejszego regulaminu w zakresie możliwości uzyskania dodatkowych karencji </w:t>
      </w:r>
      <w:r w:rsidR="004468E4" w:rsidRPr="00437F12">
        <w:rPr>
          <w:rFonts w:asciiTheme="minorHAnsi" w:eastAsia="Times New Roman" w:hAnsiTheme="minorHAnsi" w:cstheme="minorHAnsi"/>
          <w:kern w:val="0"/>
          <w:lang w:eastAsia="ar-SA" w:bidi="ar-SA"/>
        </w:rPr>
        <w:t xml:space="preserve">II </w:t>
      </w:r>
      <w:r w:rsidR="00437F12" w:rsidRPr="00437F12">
        <w:rPr>
          <w:rFonts w:asciiTheme="minorHAnsi" w:eastAsia="Times New Roman" w:hAnsiTheme="minorHAnsi" w:cstheme="minorHAnsi"/>
          <w:kern w:val="0"/>
          <w:lang w:eastAsia="ar-SA" w:bidi="ar-SA"/>
        </w:rPr>
        <w:t>mają charakter tymczasowy.</w:t>
      </w:r>
    </w:p>
    <w:p w14:paraId="4CF49F96"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14</w:t>
      </w:r>
    </w:p>
    <w:p w14:paraId="5F9B0C04" w14:textId="47E2AB47" w:rsidR="00D35297" w:rsidRDefault="00D35297" w:rsidP="00B73F1A">
      <w:pPr>
        <w:spacing w:before="120" w:line="240" w:lineRule="auto"/>
        <w:ind w:left="0" w:firstLine="0"/>
        <w:jc w:val="both"/>
        <w:rPr>
          <w:rFonts w:asciiTheme="minorHAnsi" w:eastAsia="Times New Roman" w:hAnsiTheme="minorHAnsi" w:cstheme="minorHAnsi"/>
          <w:kern w:val="0"/>
          <w:lang w:eastAsia="ar-SA" w:bidi="ar-SA"/>
        </w:rPr>
      </w:pPr>
      <w:r w:rsidRPr="0094293C">
        <w:rPr>
          <w:rFonts w:asciiTheme="minorHAnsi" w:eastAsia="Times New Roman" w:hAnsiTheme="minorHAnsi" w:cstheme="minorHAnsi"/>
          <w:kern w:val="0"/>
          <w:lang w:eastAsia="ar-SA" w:bidi="ar-SA"/>
        </w:rPr>
        <w:t>Okres spłaty pożyczki wraz okresem karencji, o której mowa w § 13 ust. 3, a także okres ewentualnych dodatkowych karencji</w:t>
      </w:r>
      <w:r w:rsidR="004468E4" w:rsidRPr="0094293C">
        <w:rPr>
          <w:rFonts w:asciiTheme="minorHAnsi" w:eastAsia="Times New Roman" w:hAnsiTheme="minorHAnsi" w:cstheme="minorHAnsi"/>
          <w:kern w:val="0"/>
          <w:lang w:eastAsia="ar-SA" w:bidi="ar-SA"/>
        </w:rPr>
        <w:t xml:space="preserve"> II</w:t>
      </w:r>
      <w:r w:rsidRPr="0094293C">
        <w:rPr>
          <w:rFonts w:asciiTheme="minorHAnsi" w:eastAsia="Times New Roman" w:hAnsiTheme="minorHAnsi" w:cstheme="minorHAnsi"/>
          <w:kern w:val="0"/>
          <w:lang w:eastAsia="ar-SA" w:bidi="ar-SA"/>
        </w:rPr>
        <w:t>, jest ustalany przez Pożyczkodawcę każdorazowo w umowie pożyczki albo w aneksie do umowy pożyczki.</w:t>
      </w:r>
    </w:p>
    <w:p w14:paraId="5DD19AE8" w14:textId="77777777" w:rsidR="004614D1" w:rsidRPr="0094293C" w:rsidRDefault="004614D1" w:rsidP="00B73F1A">
      <w:pPr>
        <w:spacing w:before="120" w:line="240" w:lineRule="auto"/>
        <w:ind w:left="0" w:firstLine="0"/>
        <w:jc w:val="both"/>
        <w:rPr>
          <w:rFonts w:asciiTheme="minorHAnsi" w:eastAsia="Times New Roman" w:hAnsiTheme="minorHAnsi" w:cstheme="minorHAnsi"/>
          <w:kern w:val="0"/>
          <w:lang w:eastAsia="ar-SA" w:bidi="ar-SA"/>
        </w:rPr>
      </w:pPr>
    </w:p>
    <w:p w14:paraId="5A28DD14" w14:textId="77777777" w:rsidR="00B8365B" w:rsidRPr="005D1647" w:rsidRDefault="00B8365B" w:rsidP="00B73F1A">
      <w:pPr>
        <w:spacing w:before="120" w:line="240" w:lineRule="auto"/>
        <w:ind w:left="426" w:hanging="426"/>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lastRenderedPageBreak/>
        <w:t>§ 15</w:t>
      </w:r>
    </w:p>
    <w:p w14:paraId="6CB62A1F" w14:textId="77777777" w:rsidR="00B8365B" w:rsidRPr="005D1647" w:rsidRDefault="00B8365B" w:rsidP="00CC357D">
      <w:pPr>
        <w:numPr>
          <w:ilvl w:val="0"/>
          <w:numId w:val="22"/>
        </w:numPr>
        <w:spacing w:before="120" w:line="240" w:lineRule="auto"/>
        <w:ind w:left="426" w:hanging="426"/>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kern w:val="0"/>
          <w:lang w:eastAsia="ar-SA" w:bidi="ar-SA"/>
        </w:rPr>
        <w:t xml:space="preserve">Warunkiem wystąpienia o udzielenie pożyczki jest złożenie, przez </w:t>
      </w:r>
      <w:r w:rsidR="00FA0E09" w:rsidRPr="005D1647">
        <w:rPr>
          <w:rFonts w:asciiTheme="minorHAnsi" w:eastAsia="Times New Roman" w:hAnsiTheme="minorHAnsi" w:cstheme="minorHAnsi"/>
          <w:kern w:val="0"/>
          <w:lang w:eastAsia="ar-SA" w:bidi="ar-SA"/>
        </w:rPr>
        <w:t>Wnioskodawcę</w:t>
      </w:r>
      <w:r w:rsidRPr="005D1647">
        <w:rPr>
          <w:rFonts w:asciiTheme="minorHAnsi" w:eastAsia="Times New Roman" w:hAnsiTheme="minorHAnsi" w:cstheme="minorHAnsi"/>
          <w:kern w:val="0"/>
          <w:lang w:eastAsia="ar-SA" w:bidi="ar-SA"/>
        </w:rPr>
        <w:t xml:space="preserve"> wniosku o udzielenie pożyczki zwanego dalej wnioskiem pożyczkowym.</w:t>
      </w:r>
    </w:p>
    <w:p w14:paraId="237AC9A5" w14:textId="77777777" w:rsidR="009B18F6" w:rsidRPr="005D1647" w:rsidRDefault="00FA0E09" w:rsidP="00CC357D">
      <w:pPr>
        <w:pStyle w:val="Akapitzlist"/>
        <w:numPr>
          <w:ilvl w:val="0"/>
          <w:numId w:val="22"/>
        </w:numPr>
        <w:suppressAutoHyphens/>
        <w:spacing w:before="120" w:line="240" w:lineRule="auto"/>
        <w:ind w:left="426" w:hanging="426"/>
        <w:contextualSpacing w:val="0"/>
        <w:jc w:val="both"/>
        <w:rPr>
          <w:rFonts w:asciiTheme="minorHAnsi" w:eastAsia="Times New Roman" w:hAnsiTheme="minorHAnsi" w:cstheme="minorHAnsi"/>
          <w:kern w:val="0"/>
          <w:szCs w:val="24"/>
          <w:lang w:eastAsia="ar-SA" w:bidi="ar-SA"/>
        </w:rPr>
      </w:pPr>
      <w:r w:rsidRPr="005D1647">
        <w:rPr>
          <w:rFonts w:asciiTheme="minorHAnsi" w:eastAsia="Times New Roman" w:hAnsiTheme="minorHAnsi" w:cstheme="minorHAnsi"/>
          <w:kern w:val="0"/>
          <w:szCs w:val="24"/>
          <w:lang w:eastAsia="ar-SA" w:bidi="ar-SA"/>
        </w:rPr>
        <w:t>Wnioskodawca</w:t>
      </w:r>
      <w:r w:rsidR="009B18F6" w:rsidRPr="005D1647">
        <w:rPr>
          <w:rFonts w:asciiTheme="minorHAnsi" w:eastAsia="Times New Roman" w:hAnsiTheme="minorHAnsi" w:cstheme="minorHAnsi"/>
          <w:kern w:val="0"/>
          <w:szCs w:val="24"/>
          <w:lang w:eastAsia="ar-SA" w:bidi="ar-SA"/>
        </w:rPr>
        <w:t xml:space="preserve"> składa wniosek o przyznanie pożyczki, wraz z kompletem dokumentów, bezpośrednio</w:t>
      </w:r>
      <w:r w:rsidR="004907D5" w:rsidRPr="005D1647">
        <w:rPr>
          <w:rFonts w:asciiTheme="minorHAnsi" w:eastAsia="Times New Roman" w:hAnsiTheme="minorHAnsi" w:cstheme="minorHAnsi"/>
          <w:kern w:val="0"/>
          <w:szCs w:val="24"/>
          <w:lang w:eastAsia="ar-SA" w:bidi="ar-SA"/>
        </w:rPr>
        <w:t xml:space="preserve"> u Pośrednika Finansowego</w:t>
      </w:r>
      <w:r w:rsidR="009B18F6" w:rsidRPr="005D1647">
        <w:rPr>
          <w:rFonts w:asciiTheme="minorHAnsi" w:eastAsia="Times New Roman" w:hAnsiTheme="minorHAnsi" w:cstheme="minorHAnsi"/>
          <w:kern w:val="0"/>
          <w:szCs w:val="24"/>
          <w:lang w:eastAsia="ar-SA" w:bidi="ar-SA"/>
        </w:rPr>
        <w:t xml:space="preserve"> w biurach </w:t>
      </w:r>
      <w:r w:rsidR="00105F3C" w:rsidRPr="005D1647">
        <w:rPr>
          <w:rFonts w:asciiTheme="minorHAnsi" w:eastAsia="Times New Roman" w:hAnsiTheme="minorHAnsi" w:cstheme="minorHAnsi"/>
          <w:kern w:val="0"/>
          <w:szCs w:val="24"/>
          <w:lang w:eastAsia="ar-SA" w:bidi="ar-SA"/>
        </w:rPr>
        <w:t xml:space="preserve">wybranego </w:t>
      </w:r>
      <w:r w:rsidR="009B18F6" w:rsidRPr="005D1647">
        <w:rPr>
          <w:rFonts w:asciiTheme="minorHAnsi" w:eastAsia="Times New Roman" w:hAnsiTheme="minorHAnsi" w:cstheme="minorHAnsi"/>
          <w:kern w:val="0"/>
          <w:szCs w:val="24"/>
          <w:lang w:eastAsia="ar-SA" w:bidi="ar-SA"/>
        </w:rPr>
        <w:t>Pożyczkodawcy tj.</w:t>
      </w:r>
      <w:r w:rsidR="00105F3C" w:rsidRPr="005D1647">
        <w:rPr>
          <w:rFonts w:asciiTheme="minorHAnsi" w:eastAsia="Times New Roman" w:hAnsiTheme="minorHAnsi" w:cstheme="minorHAnsi"/>
          <w:kern w:val="0"/>
          <w:szCs w:val="24"/>
          <w:lang w:eastAsia="ar-SA" w:bidi="ar-SA"/>
        </w:rPr>
        <w:t> </w:t>
      </w:r>
      <w:r w:rsidR="00E2413A" w:rsidRPr="005D1647">
        <w:rPr>
          <w:rFonts w:asciiTheme="minorHAnsi" w:eastAsia="Times New Roman" w:hAnsiTheme="minorHAnsi" w:cstheme="minorHAnsi"/>
          <w:kern w:val="0"/>
          <w:szCs w:val="24"/>
          <w:lang w:eastAsia="ar-SA" w:bidi="ar-SA"/>
        </w:rPr>
        <w:t>MARR </w:t>
      </w:r>
      <w:r w:rsidR="009B18F6" w:rsidRPr="005D1647">
        <w:rPr>
          <w:rFonts w:asciiTheme="minorHAnsi" w:eastAsia="Times New Roman" w:hAnsiTheme="minorHAnsi" w:cstheme="minorHAnsi"/>
          <w:kern w:val="0"/>
          <w:szCs w:val="24"/>
          <w:lang w:eastAsia="ar-SA" w:bidi="ar-SA"/>
        </w:rPr>
        <w:t xml:space="preserve">SA, TARR SA, </w:t>
      </w:r>
      <w:proofErr w:type="spellStart"/>
      <w:r w:rsidR="009B18F6" w:rsidRPr="005D1647">
        <w:rPr>
          <w:rFonts w:asciiTheme="minorHAnsi" w:eastAsia="Times New Roman" w:hAnsiTheme="minorHAnsi" w:cstheme="minorHAnsi"/>
          <w:kern w:val="0"/>
          <w:szCs w:val="24"/>
          <w:lang w:eastAsia="ar-SA" w:bidi="ar-SA"/>
        </w:rPr>
        <w:t>SSCPiR</w:t>
      </w:r>
      <w:proofErr w:type="spellEnd"/>
      <w:r w:rsidR="009B18F6" w:rsidRPr="005D1647">
        <w:rPr>
          <w:rFonts w:asciiTheme="minorHAnsi" w:eastAsia="Times New Roman" w:hAnsiTheme="minorHAnsi" w:cstheme="minorHAnsi"/>
          <w:kern w:val="0"/>
          <w:szCs w:val="24"/>
          <w:lang w:eastAsia="ar-SA" w:bidi="ar-SA"/>
        </w:rPr>
        <w:t>,</w:t>
      </w:r>
      <w:r w:rsidR="00890F51" w:rsidRPr="005D1647">
        <w:rPr>
          <w:rFonts w:asciiTheme="minorHAnsi" w:eastAsia="Times New Roman" w:hAnsiTheme="minorHAnsi" w:cstheme="minorHAnsi"/>
          <w:kern w:val="0"/>
          <w:szCs w:val="24"/>
          <w:lang w:eastAsia="ar-SA" w:bidi="ar-SA"/>
        </w:rPr>
        <w:t xml:space="preserve"> </w:t>
      </w:r>
      <w:r w:rsidR="009B18F6" w:rsidRPr="005D1647">
        <w:rPr>
          <w:rFonts w:asciiTheme="minorHAnsi" w:eastAsia="Times New Roman" w:hAnsiTheme="minorHAnsi" w:cstheme="minorHAnsi"/>
          <w:kern w:val="0"/>
          <w:szCs w:val="24"/>
          <w:lang w:eastAsia="ar-SA" w:bidi="ar-SA"/>
        </w:rPr>
        <w:t xml:space="preserve">ARMZ SA, FFRR lub CBMZ Sp. z o.o. </w:t>
      </w:r>
      <w:r w:rsidRPr="005D1647">
        <w:rPr>
          <w:rFonts w:asciiTheme="minorHAnsi" w:eastAsia="Times New Roman" w:hAnsiTheme="minorHAnsi" w:cstheme="minorHAnsi"/>
          <w:kern w:val="0"/>
          <w:szCs w:val="24"/>
          <w:lang w:eastAsia="ar-SA" w:bidi="ar-SA"/>
        </w:rPr>
        <w:t>lub</w:t>
      </w:r>
      <w:r w:rsidR="002E4BD1" w:rsidRPr="005D1647">
        <w:rPr>
          <w:rFonts w:asciiTheme="minorHAnsi" w:eastAsia="Times New Roman" w:hAnsiTheme="minorHAnsi" w:cstheme="minorHAnsi"/>
          <w:kern w:val="0"/>
          <w:szCs w:val="24"/>
          <w:lang w:eastAsia="ar-SA" w:bidi="ar-SA"/>
        </w:rPr>
        <w:t xml:space="preserve"> w dodatkowych placówkach wskazanych przez Pożyczkodawców. </w:t>
      </w:r>
      <w:r w:rsidR="009B18F6" w:rsidRPr="005D1647">
        <w:rPr>
          <w:rFonts w:asciiTheme="minorHAnsi" w:eastAsia="Times New Roman" w:hAnsiTheme="minorHAnsi" w:cstheme="minorHAnsi"/>
          <w:kern w:val="0"/>
          <w:szCs w:val="24"/>
          <w:lang w:eastAsia="ar-SA" w:bidi="ar-SA"/>
        </w:rPr>
        <w:t>Wniosek poddany jest wstępnej analizie merytorycznej oraz ocenie przedsięwzięcia, której dokonuje pracownik danego biura</w:t>
      </w:r>
      <w:r w:rsidR="00CD658D" w:rsidRPr="005D1647">
        <w:rPr>
          <w:rFonts w:asciiTheme="minorHAnsi" w:eastAsia="Times New Roman" w:hAnsiTheme="minorHAnsi" w:cstheme="minorHAnsi"/>
          <w:kern w:val="0"/>
          <w:szCs w:val="24"/>
          <w:lang w:eastAsia="ar-SA" w:bidi="ar-SA"/>
        </w:rPr>
        <w:t xml:space="preserve"> w t</w:t>
      </w:r>
      <w:r w:rsidR="00340815" w:rsidRPr="005D1647">
        <w:rPr>
          <w:rFonts w:asciiTheme="minorHAnsi" w:eastAsia="Times New Roman" w:hAnsiTheme="minorHAnsi" w:cstheme="minorHAnsi"/>
          <w:kern w:val="0"/>
          <w:szCs w:val="24"/>
          <w:lang w:eastAsia="ar-SA" w:bidi="ar-SA"/>
        </w:rPr>
        <w:t>e</w:t>
      </w:r>
      <w:r w:rsidR="00CD658D" w:rsidRPr="005D1647">
        <w:rPr>
          <w:rFonts w:asciiTheme="minorHAnsi" w:eastAsia="Times New Roman" w:hAnsiTheme="minorHAnsi" w:cstheme="minorHAnsi"/>
          <w:kern w:val="0"/>
          <w:szCs w:val="24"/>
          <w:lang w:eastAsia="ar-SA" w:bidi="ar-SA"/>
        </w:rPr>
        <w:t xml:space="preserve">rminie do </w:t>
      </w:r>
      <w:r w:rsidR="00B35E10" w:rsidRPr="005D1647">
        <w:rPr>
          <w:rFonts w:asciiTheme="minorHAnsi" w:eastAsia="Times New Roman" w:hAnsiTheme="minorHAnsi" w:cstheme="minorHAnsi"/>
          <w:kern w:val="0"/>
          <w:szCs w:val="24"/>
          <w:lang w:eastAsia="ar-SA" w:bidi="ar-SA"/>
        </w:rPr>
        <w:t>1</w:t>
      </w:r>
      <w:r w:rsidR="00CF5F7A" w:rsidRPr="005D1647">
        <w:rPr>
          <w:rFonts w:asciiTheme="minorHAnsi" w:eastAsia="Times New Roman" w:hAnsiTheme="minorHAnsi" w:cstheme="minorHAnsi"/>
          <w:kern w:val="0"/>
          <w:szCs w:val="24"/>
          <w:lang w:eastAsia="ar-SA" w:bidi="ar-SA"/>
        </w:rPr>
        <w:t>4</w:t>
      </w:r>
      <w:r w:rsidR="00CD658D" w:rsidRPr="005D1647">
        <w:rPr>
          <w:rFonts w:asciiTheme="minorHAnsi" w:eastAsia="Times New Roman" w:hAnsiTheme="minorHAnsi" w:cstheme="minorHAnsi"/>
          <w:kern w:val="0"/>
          <w:szCs w:val="24"/>
          <w:lang w:eastAsia="ar-SA" w:bidi="ar-SA"/>
        </w:rPr>
        <w:t xml:space="preserve"> dni roboczych od dnia złożenia wniosku.</w:t>
      </w:r>
    </w:p>
    <w:p w14:paraId="38968573" w14:textId="77777777" w:rsidR="003D11DE" w:rsidRPr="005D1647" w:rsidRDefault="003D11DE" w:rsidP="00B73F1A">
      <w:pPr>
        <w:suppressAutoHyphens/>
        <w:spacing w:before="120" w:line="240" w:lineRule="auto"/>
        <w:ind w:left="426" w:hanging="426"/>
        <w:jc w:val="both"/>
        <w:rPr>
          <w:rFonts w:ascii="Arial" w:eastAsia="Times New Roman" w:hAnsi="Arial"/>
          <w:kern w:val="0"/>
          <w:sz w:val="20"/>
          <w:szCs w:val="20"/>
          <w:lang w:eastAsia="ar-SA" w:bidi="ar-SA"/>
        </w:rPr>
      </w:pPr>
      <w:r w:rsidRPr="005D1647">
        <w:rPr>
          <w:rFonts w:asciiTheme="minorHAnsi" w:eastAsia="Times New Roman" w:hAnsiTheme="minorHAnsi" w:cstheme="minorHAnsi"/>
          <w:kern w:val="0"/>
          <w:lang w:eastAsia="ar-SA" w:bidi="ar-SA"/>
        </w:rPr>
        <w:t>2a. W okresie trwania epidemii COVID-19 i związanych z nią obostrzeń, nakazów i zakazów w swobodnym przemieszczaniu i poruszaniu się wniosek o udzielenie pożyczki wraz z kompletem dokumentów może być złożony do Pożyczkodawcy</w:t>
      </w:r>
      <w:r w:rsidRPr="004468E4">
        <w:rPr>
          <w:rFonts w:asciiTheme="minorHAnsi" w:eastAsia="Times New Roman" w:hAnsiTheme="minorHAnsi" w:cstheme="minorHAnsi"/>
          <w:strike/>
          <w:kern w:val="0"/>
          <w:lang w:eastAsia="ar-SA" w:bidi="ar-SA"/>
        </w:rPr>
        <w:t xml:space="preserve"> jedynie</w:t>
      </w:r>
      <w:r w:rsidRPr="005D1647">
        <w:rPr>
          <w:rFonts w:asciiTheme="minorHAnsi" w:eastAsia="Times New Roman" w:hAnsiTheme="minorHAnsi" w:cstheme="minorHAnsi"/>
          <w:kern w:val="0"/>
          <w:lang w:eastAsia="ar-SA" w:bidi="ar-SA"/>
        </w:rPr>
        <w:t xml:space="preserve"> w formie skanu na adres poczty elektronicznej Pożyczkobiorcy. W takim przypadku za datę złożenia wniosku przyjmuje się datę otrzymania wiadomości w formie elektronicznej zawierającej skany w/w dokumentów. Oryginał wniosku o udzielenie pożyczki wraz z załącznikami może być również wysłany do Pożyczkodawcy za pośrednictwem poczty</w:t>
      </w:r>
    </w:p>
    <w:p w14:paraId="018A63B3" w14:textId="77777777" w:rsidR="009B18F6" w:rsidRPr="005D1647" w:rsidRDefault="009B18F6" w:rsidP="00CC357D">
      <w:pPr>
        <w:pStyle w:val="Akapitzlist"/>
        <w:numPr>
          <w:ilvl w:val="0"/>
          <w:numId w:val="22"/>
        </w:numPr>
        <w:suppressAutoHyphens/>
        <w:spacing w:before="120" w:line="240" w:lineRule="auto"/>
        <w:ind w:left="426" w:hanging="426"/>
        <w:contextualSpacing w:val="0"/>
        <w:jc w:val="both"/>
        <w:rPr>
          <w:rFonts w:asciiTheme="minorHAnsi" w:eastAsia="Times New Roman" w:hAnsiTheme="minorHAnsi" w:cstheme="minorHAnsi"/>
          <w:kern w:val="0"/>
          <w:szCs w:val="24"/>
          <w:lang w:eastAsia="ar-SA" w:bidi="ar-SA"/>
        </w:rPr>
      </w:pPr>
      <w:r w:rsidRPr="005D1647">
        <w:rPr>
          <w:rFonts w:asciiTheme="minorHAnsi" w:eastAsia="Times New Roman" w:hAnsiTheme="minorHAnsi" w:cstheme="minorHAnsi"/>
          <w:kern w:val="0"/>
          <w:szCs w:val="24"/>
          <w:lang w:eastAsia="ar-SA" w:bidi="ar-SA"/>
        </w:rPr>
        <w:t>Wnioski rozpatrywane są przez Pośrednika Finansowego wg kolejności</w:t>
      </w:r>
      <w:r w:rsidR="003D51D6" w:rsidRPr="005D1647">
        <w:rPr>
          <w:rFonts w:asciiTheme="minorHAnsi" w:eastAsia="Times New Roman" w:hAnsiTheme="minorHAnsi" w:cstheme="minorHAnsi"/>
          <w:kern w:val="0"/>
          <w:szCs w:val="24"/>
          <w:lang w:eastAsia="ar-SA" w:bidi="ar-SA"/>
        </w:rPr>
        <w:t>,</w:t>
      </w:r>
      <w:r w:rsidRPr="005D1647">
        <w:rPr>
          <w:rFonts w:asciiTheme="minorHAnsi" w:eastAsia="Times New Roman" w:hAnsiTheme="minorHAnsi" w:cstheme="minorHAnsi"/>
          <w:kern w:val="0"/>
          <w:szCs w:val="24"/>
          <w:lang w:eastAsia="ar-SA" w:bidi="ar-SA"/>
        </w:rPr>
        <w:t xml:space="preserve"> w jakiej do niego wpłynęły.</w:t>
      </w:r>
    </w:p>
    <w:p w14:paraId="351F721D" w14:textId="77777777" w:rsidR="009B18F6" w:rsidRPr="005D1647" w:rsidRDefault="009B18F6" w:rsidP="00CC357D">
      <w:pPr>
        <w:pStyle w:val="Akapitzlist"/>
        <w:numPr>
          <w:ilvl w:val="0"/>
          <w:numId w:val="22"/>
        </w:numPr>
        <w:suppressAutoHyphens/>
        <w:spacing w:before="120" w:line="240" w:lineRule="auto"/>
        <w:ind w:left="426" w:hanging="426"/>
        <w:contextualSpacing w:val="0"/>
        <w:jc w:val="both"/>
        <w:rPr>
          <w:rFonts w:asciiTheme="minorHAnsi" w:eastAsia="Times New Roman" w:hAnsiTheme="minorHAnsi" w:cstheme="minorHAnsi"/>
          <w:kern w:val="0"/>
          <w:szCs w:val="24"/>
          <w:lang w:eastAsia="ar-SA" w:bidi="ar-SA"/>
        </w:rPr>
      </w:pPr>
      <w:r w:rsidRPr="005D1647">
        <w:rPr>
          <w:rFonts w:asciiTheme="minorHAnsi" w:eastAsia="Times New Roman" w:hAnsiTheme="minorHAnsi" w:cstheme="minorHAnsi"/>
          <w:kern w:val="0"/>
          <w:szCs w:val="24"/>
          <w:lang w:eastAsia="ar-SA" w:bidi="ar-SA"/>
        </w:rPr>
        <w:t>Nabór wniosków o udzielenie pożyczki ma charakter otwarty i ciągły, a także prowadzony jest do czasu wyczerpania środków przeznaczonych na pożyczki</w:t>
      </w:r>
      <w:r w:rsidR="00CF5F7A" w:rsidRPr="005D1647">
        <w:rPr>
          <w:rFonts w:asciiTheme="minorHAnsi" w:eastAsia="Times New Roman" w:hAnsiTheme="minorHAnsi" w:cstheme="minorHAnsi"/>
          <w:kern w:val="0"/>
          <w:szCs w:val="24"/>
          <w:lang w:eastAsia="ar-SA" w:bidi="ar-SA"/>
        </w:rPr>
        <w:t xml:space="preserve"> bądź zakończenia realizacji projektu</w:t>
      </w:r>
      <w:r w:rsidRPr="005D1647">
        <w:rPr>
          <w:rFonts w:asciiTheme="minorHAnsi" w:eastAsia="Times New Roman" w:hAnsiTheme="minorHAnsi" w:cstheme="minorHAnsi"/>
          <w:kern w:val="0"/>
          <w:szCs w:val="24"/>
          <w:lang w:eastAsia="ar-SA" w:bidi="ar-SA"/>
        </w:rPr>
        <w:t xml:space="preserve">, na warunkach określonych w umowie operacyjnej zawartej pomiędzy </w:t>
      </w:r>
      <w:r w:rsidR="006C7FED" w:rsidRPr="005D1647">
        <w:rPr>
          <w:rFonts w:asciiTheme="minorHAnsi" w:eastAsia="Times New Roman" w:hAnsiTheme="minorHAnsi" w:cstheme="minorHAnsi"/>
          <w:kern w:val="0"/>
          <w:szCs w:val="24"/>
          <w:lang w:eastAsia="ar-SA" w:bidi="ar-SA"/>
        </w:rPr>
        <w:t>BGK</w:t>
      </w:r>
      <w:r w:rsidRPr="005D1647">
        <w:rPr>
          <w:rFonts w:asciiTheme="minorHAnsi" w:eastAsia="Times New Roman" w:hAnsiTheme="minorHAnsi" w:cstheme="minorHAnsi"/>
          <w:kern w:val="0"/>
          <w:szCs w:val="24"/>
          <w:lang w:eastAsia="ar-SA" w:bidi="ar-SA"/>
        </w:rPr>
        <w:t xml:space="preserve"> a</w:t>
      </w:r>
      <w:r w:rsidR="00105F3C" w:rsidRPr="005D1647">
        <w:rPr>
          <w:rFonts w:asciiTheme="minorHAnsi" w:eastAsia="Times New Roman" w:hAnsiTheme="minorHAnsi" w:cstheme="minorHAnsi"/>
          <w:kern w:val="0"/>
          <w:szCs w:val="24"/>
          <w:lang w:eastAsia="ar-SA" w:bidi="ar-SA"/>
        </w:rPr>
        <w:t> </w:t>
      </w:r>
      <w:r w:rsidR="006C7FED" w:rsidRPr="005D1647">
        <w:rPr>
          <w:rFonts w:asciiTheme="minorHAnsi" w:eastAsia="Times New Roman" w:hAnsiTheme="minorHAnsi" w:cstheme="minorHAnsi"/>
          <w:kern w:val="0"/>
          <w:szCs w:val="24"/>
          <w:lang w:eastAsia="ar-SA" w:bidi="ar-SA"/>
        </w:rPr>
        <w:t>Konsorcjum</w:t>
      </w:r>
      <w:r w:rsidRPr="005D1647">
        <w:rPr>
          <w:rFonts w:asciiTheme="minorHAnsi" w:eastAsia="Times New Roman" w:hAnsiTheme="minorHAnsi" w:cstheme="minorHAnsi"/>
          <w:kern w:val="0"/>
          <w:szCs w:val="24"/>
          <w:lang w:eastAsia="ar-SA" w:bidi="ar-SA"/>
        </w:rPr>
        <w:t xml:space="preserve">. Dokumentacja związana z naborem wniosków, w tym wzór wniosku wraz z informacją o wymaganych dokumentach, dostępne są na stronach internetowych </w:t>
      </w:r>
      <w:r w:rsidR="006C7FED" w:rsidRPr="005D1647">
        <w:rPr>
          <w:rFonts w:asciiTheme="minorHAnsi" w:eastAsia="Times New Roman" w:hAnsiTheme="minorHAnsi" w:cstheme="minorHAnsi"/>
          <w:kern w:val="0"/>
          <w:szCs w:val="24"/>
          <w:lang w:eastAsia="ar-SA" w:bidi="ar-SA"/>
        </w:rPr>
        <w:t>każdego z członków Konsorcjum</w:t>
      </w:r>
      <w:r w:rsidRPr="005D1647">
        <w:rPr>
          <w:rFonts w:asciiTheme="minorHAnsi" w:eastAsia="Times New Roman" w:hAnsiTheme="minorHAnsi" w:cstheme="minorHAnsi"/>
          <w:kern w:val="0"/>
          <w:szCs w:val="24"/>
          <w:lang w:eastAsia="ar-SA" w:bidi="ar-SA"/>
        </w:rPr>
        <w:t xml:space="preserve"> (strona internetowa </w:t>
      </w:r>
      <w:r w:rsidR="00890F51" w:rsidRPr="005D1647">
        <w:rPr>
          <w:rFonts w:asciiTheme="minorHAnsi" w:eastAsia="Times New Roman" w:hAnsiTheme="minorHAnsi" w:cstheme="minorHAnsi"/>
          <w:kern w:val="0"/>
          <w:szCs w:val="24"/>
          <w:lang w:eastAsia="ar-SA" w:bidi="ar-SA"/>
        </w:rPr>
        <w:t xml:space="preserve">MARR SA, TARR SA, </w:t>
      </w:r>
      <w:proofErr w:type="spellStart"/>
      <w:r w:rsidR="00890F51" w:rsidRPr="005D1647">
        <w:rPr>
          <w:rFonts w:asciiTheme="minorHAnsi" w:eastAsia="Times New Roman" w:hAnsiTheme="minorHAnsi" w:cstheme="minorHAnsi"/>
          <w:kern w:val="0"/>
          <w:szCs w:val="24"/>
          <w:lang w:eastAsia="ar-SA" w:bidi="ar-SA"/>
        </w:rPr>
        <w:t>SSCPiR</w:t>
      </w:r>
      <w:proofErr w:type="spellEnd"/>
      <w:r w:rsidR="00890F51" w:rsidRPr="005D1647">
        <w:rPr>
          <w:rFonts w:asciiTheme="minorHAnsi" w:eastAsia="Times New Roman" w:hAnsiTheme="minorHAnsi" w:cstheme="minorHAnsi"/>
          <w:kern w:val="0"/>
          <w:szCs w:val="24"/>
          <w:lang w:eastAsia="ar-SA" w:bidi="ar-SA"/>
        </w:rPr>
        <w:t xml:space="preserve"> ,ARMZ SA, FFRR lub CBMZ Sp. z o.o</w:t>
      </w:r>
      <w:r w:rsidRPr="005D1647">
        <w:rPr>
          <w:rFonts w:asciiTheme="minorHAnsi" w:eastAsia="Times New Roman" w:hAnsiTheme="minorHAnsi" w:cstheme="minorHAnsi"/>
          <w:kern w:val="0"/>
          <w:szCs w:val="24"/>
          <w:lang w:eastAsia="ar-SA" w:bidi="ar-SA"/>
        </w:rPr>
        <w:t>).</w:t>
      </w:r>
    </w:p>
    <w:p w14:paraId="1269A332" w14:textId="77777777" w:rsidR="009B18F6" w:rsidRPr="005D1647" w:rsidRDefault="009B18F6" w:rsidP="00CC357D">
      <w:pPr>
        <w:pStyle w:val="Akapitzlist"/>
        <w:numPr>
          <w:ilvl w:val="0"/>
          <w:numId w:val="22"/>
        </w:numPr>
        <w:suppressAutoHyphens/>
        <w:spacing w:before="120" w:line="240" w:lineRule="auto"/>
        <w:ind w:left="426" w:hanging="426"/>
        <w:contextualSpacing w:val="0"/>
        <w:jc w:val="both"/>
        <w:rPr>
          <w:rFonts w:asciiTheme="minorHAnsi" w:eastAsia="Times New Roman" w:hAnsiTheme="minorHAnsi" w:cstheme="minorHAnsi"/>
          <w:kern w:val="0"/>
          <w:szCs w:val="24"/>
          <w:lang w:eastAsia="ar-SA" w:bidi="ar-SA"/>
        </w:rPr>
      </w:pPr>
      <w:r w:rsidRPr="005D1647">
        <w:rPr>
          <w:rFonts w:asciiTheme="minorHAnsi" w:eastAsia="Times New Roman" w:hAnsiTheme="minorHAnsi" w:cstheme="minorHAnsi"/>
          <w:kern w:val="0"/>
          <w:szCs w:val="24"/>
          <w:lang w:eastAsia="ar-SA" w:bidi="ar-SA"/>
        </w:rPr>
        <w:t xml:space="preserve"> W przypadku braku okresowo wolnych środków Pośrednik Finansowy informuje </w:t>
      </w:r>
      <w:r w:rsidR="006C7FED" w:rsidRPr="005D1647">
        <w:rPr>
          <w:rFonts w:asciiTheme="minorHAnsi" w:eastAsia="Times New Roman" w:hAnsiTheme="minorHAnsi" w:cstheme="minorHAnsi"/>
          <w:kern w:val="0"/>
          <w:szCs w:val="24"/>
          <w:lang w:eastAsia="ar-SA" w:bidi="ar-SA"/>
        </w:rPr>
        <w:t>Wnioskodawcę</w:t>
      </w:r>
      <w:r w:rsidRPr="005D1647">
        <w:rPr>
          <w:rFonts w:asciiTheme="minorHAnsi" w:eastAsia="Times New Roman" w:hAnsiTheme="minorHAnsi" w:cstheme="minorHAnsi"/>
          <w:kern w:val="0"/>
          <w:szCs w:val="24"/>
          <w:lang w:eastAsia="ar-SA" w:bidi="ar-SA"/>
        </w:rPr>
        <w:t xml:space="preserve"> o pozostawieniu bez rozpatrzenia złożonego wniosku do czasu otrzymania kolejnej transzy środków od </w:t>
      </w:r>
      <w:r w:rsidR="006C7FED" w:rsidRPr="005D1647">
        <w:rPr>
          <w:rFonts w:asciiTheme="minorHAnsi" w:eastAsia="Times New Roman" w:hAnsiTheme="minorHAnsi" w:cstheme="minorHAnsi"/>
          <w:kern w:val="0"/>
          <w:szCs w:val="24"/>
          <w:lang w:eastAsia="ar-SA" w:bidi="ar-SA"/>
        </w:rPr>
        <w:t>BGK</w:t>
      </w:r>
      <w:r w:rsidRPr="005D1647">
        <w:rPr>
          <w:rFonts w:asciiTheme="minorHAnsi" w:eastAsia="Times New Roman" w:hAnsiTheme="minorHAnsi" w:cstheme="minorHAnsi"/>
          <w:kern w:val="0"/>
          <w:szCs w:val="24"/>
          <w:lang w:eastAsia="ar-SA" w:bidi="ar-SA"/>
        </w:rPr>
        <w:t>.</w:t>
      </w:r>
    </w:p>
    <w:p w14:paraId="79A68047" w14:textId="77777777" w:rsidR="009B18F6" w:rsidRPr="005D1647" w:rsidRDefault="009B18F6" w:rsidP="00CC357D">
      <w:pPr>
        <w:pStyle w:val="Akapitzlist"/>
        <w:numPr>
          <w:ilvl w:val="0"/>
          <w:numId w:val="22"/>
        </w:numPr>
        <w:suppressAutoHyphens/>
        <w:spacing w:before="120" w:line="240" w:lineRule="auto"/>
        <w:ind w:left="426" w:hanging="426"/>
        <w:contextualSpacing w:val="0"/>
        <w:jc w:val="both"/>
        <w:rPr>
          <w:rFonts w:asciiTheme="minorHAnsi" w:eastAsia="Times New Roman" w:hAnsiTheme="minorHAnsi" w:cstheme="minorHAnsi"/>
          <w:kern w:val="0"/>
          <w:szCs w:val="24"/>
          <w:lang w:eastAsia="ar-SA" w:bidi="ar-SA"/>
        </w:rPr>
      </w:pPr>
      <w:r w:rsidRPr="005D1647">
        <w:rPr>
          <w:rFonts w:asciiTheme="minorHAnsi" w:eastAsia="Times New Roman" w:hAnsiTheme="minorHAnsi" w:cstheme="minorHAnsi"/>
          <w:kern w:val="0"/>
          <w:szCs w:val="24"/>
          <w:lang w:eastAsia="ar-SA" w:bidi="ar-SA"/>
        </w:rPr>
        <w:t xml:space="preserve"> Równolegle, w przypadku stwierdzenia braku wymaganych dokumentów lub wystąpienia innych nieprawidłowości, Pośrednik Finansowy zawiadamia </w:t>
      </w:r>
      <w:r w:rsidR="006C7FED" w:rsidRPr="005D1647">
        <w:rPr>
          <w:rFonts w:asciiTheme="minorHAnsi" w:eastAsia="Times New Roman" w:hAnsiTheme="minorHAnsi" w:cstheme="minorHAnsi"/>
          <w:kern w:val="0"/>
          <w:szCs w:val="24"/>
          <w:lang w:eastAsia="ar-SA" w:bidi="ar-SA"/>
        </w:rPr>
        <w:t>Wnioskodawcę</w:t>
      </w:r>
      <w:r w:rsidRPr="005D1647">
        <w:rPr>
          <w:rFonts w:asciiTheme="minorHAnsi" w:eastAsia="Times New Roman" w:hAnsiTheme="minorHAnsi" w:cstheme="minorHAnsi"/>
          <w:kern w:val="0"/>
          <w:szCs w:val="24"/>
          <w:lang w:eastAsia="ar-SA" w:bidi="ar-SA"/>
        </w:rPr>
        <w:t xml:space="preserve"> – pocztą elektroniczną, faksem lub telefonicznie - o konieczności uzupełnienia/skorygowania </w:t>
      </w:r>
      <w:r w:rsidR="00CD658D" w:rsidRPr="005D1647">
        <w:rPr>
          <w:rFonts w:asciiTheme="minorHAnsi" w:eastAsia="Times New Roman" w:hAnsiTheme="minorHAnsi" w:cstheme="minorHAnsi"/>
          <w:kern w:val="0"/>
          <w:szCs w:val="24"/>
          <w:lang w:eastAsia="ar-SA" w:bidi="ar-SA"/>
        </w:rPr>
        <w:t xml:space="preserve">przez Wnioskodawcę </w:t>
      </w:r>
      <w:r w:rsidRPr="005D1647">
        <w:rPr>
          <w:rFonts w:asciiTheme="minorHAnsi" w:eastAsia="Times New Roman" w:hAnsiTheme="minorHAnsi" w:cstheme="minorHAnsi"/>
          <w:kern w:val="0"/>
          <w:szCs w:val="24"/>
          <w:lang w:eastAsia="ar-SA" w:bidi="ar-SA"/>
        </w:rPr>
        <w:t>dostarczonej</w:t>
      </w:r>
      <w:r w:rsidR="006B5AE5" w:rsidRPr="005D1647">
        <w:rPr>
          <w:rFonts w:asciiTheme="minorHAnsi" w:eastAsia="Times New Roman" w:hAnsiTheme="minorHAnsi" w:cstheme="minorHAnsi"/>
          <w:kern w:val="0"/>
          <w:szCs w:val="24"/>
          <w:lang w:eastAsia="ar-SA" w:bidi="ar-SA"/>
        </w:rPr>
        <w:t xml:space="preserve"> przez niego</w:t>
      </w:r>
      <w:r w:rsidRPr="005D1647">
        <w:rPr>
          <w:rFonts w:asciiTheme="minorHAnsi" w:eastAsia="Times New Roman" w:hAnsiTheme="minorHAnsi" w:cstheme="minorHAnsi"/>
          <w:kern w:val="0"/>
          <w:szCs w:val="24"/>
          <w:lang w:eastAsia="ar-SA" w:bidi="ar-SA"/>
        </w:rPr>
        <w:t xml:space="preserve"> dokumentacji</w:t>
      </w:r>
      <w:r w:rsidR="005D0239" w:rsidRPr="005D1647">
        <w:rPr>
          <w:rFonts w:asciiTheme="minorHAnsi" w:eastAsia="Times New Roman" w:hAnsiTheme="minorHAnsi" w:cstheme="minorHAnsi"/>
          <w:kern w:val="0"/>
          <w:szCs w:val="24"/>
          <w:lang w:eastAsia="ar-SA" w:bidi="ar-SA"/>
        </w:rPr>
        <w:t>. Wnioskodawca ma obowiązek uzupełnienia dokumentacji</w:t>
      </w:r>
      <w:r w:rsidRPr="005D1647">
        <w:rPr>
          <w:rFonts w:asciiTheme="minorHAnsi" w:eastAsia="Times New Roman" w:hAnsiTheme="minorHAnsi" w:cstheme="minorHAnsi"/>
          <w:kern w:val="0"/>
          <w:szCs w:val="24"/>
          <w:lang w:eastAsia="ar-SA" w:bidi="ar-SA"/>
        </w:rPr>
        <w:t xml:space="preserve"> w terminie nie dłuższym jednak niż 14 dni roboczych. Niedotrzymanie tego terminu i brak informacji o potrzebie jego wydłużenia, skutkuje zwróceniem wniosku do </w:t>
      </w:r>
      <w:r w:rsidR="006C7FED" w:rsidRPr="005D1647">
        <w:rPr>
          <w:rFonts w:asciiTheme="minorHAnsi" w:eastAsia="Times New Roman" w:hAnsiTheme="minorHAnsi" w:cstheme="minorHAnsi"/>
          <w:kern w:val="0"/>
          <w:szCs w:val="24"/>
          <w:lang w:eastAsia="ar-SA" w:bidi="ar-SA"/>
        </w:rPr>
        <w:t>Wnioskodawcy</w:t>
      </w:r>
      <w:r w:rsidRPr="005D1647">
        <w:rPr>
          <w:rFonts w:asciiTheme="minorHAnsi" w:eastAsia="Times New Roman" w:hAnsiTheme="minorHAnsi" w:cstheme="minorHAnsi"/>
          <w:kern w:val="0"/>
          <w:szCs w:val="24"/>
          <w:lang w:eastAsia="ar-SA" w:bidi="ar-SA"/>
        </w:rPr>
        <w:t xml:space="preserve"> - bez rozpatrzenia.</w:t>
      </w:r>
    </w:p>
    <w:p w14:paraId="03941474"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16</w:t>
      </w:r>
    </w:p>
    <w:p w14:paraId="62E14A2E" w14:textId="77777777" w:rsidR="00B8365B" w:rsidRPr="005D1647" w:rsidRDefault="00B8365B" w:rsidP="000D5014">
      <w:pPr>
        <w:numPr>
          <w:ilvl w:val="0"/>
          <w:numId w:val="23"/>
        </w:numPr>
        <w:spacing w:before="120" w:line="240" w:lineRule="auto"/>
        <w:ind w:left="426" w:hanging="426"/>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kern w:val="0"/>
          <w:lang w:eastAsia="ar-SA" w:bidi="ar-SA"/>
        </w:rPr>
        <w:t>Do wniosku pożyczkowego załącza się dokumenty wymienione we wzorze wniosku pożyczkowego, a w szczególności:</w:t>
      </w:r>
    </w:p>
    <w:p w14:paraId="77E7AEB5" w14:textId="77777777" w:rsidR="00A071AC" w:rsidRPr="005D1647" w:rsidRDefault="002E4BD1" w:rsidP="00CC357D">
      <w:pPr>
        <w:numPr>
          <w:ilvl w:val="0"/>
          <w:numId w:val="34"/>
        </w:numPr>
        <w:spacing w:before="120" w:line="240" w:lineRule="auto"/>
        <w:ind w:left="709" w:hanging="283"/>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z</w:t>
      </w:r>
      <w:r w:rsidR="00A071AC" w:rsidRPr="005D1647">
        <w:rPr>
          <w:rFonts w:asciiTheme="minorHAnsi" w:eastAsia="Times New Roman" w:hAnsiTheme="minorHAnsi" w:cstheme="minorHAnsi"/>
          <w:bCs/>
          <w:kern w:val="0"/>
          <w:lang w:eastAsia="ar-SA" w:bidi="ar-SA"/>
        </w:rPr>
        <w:t>aświadczenie o wpisie do Centralnej Ewidencji i Informacji o Działalności Gospodarczej lub wpisie do Krajowego Rejestru Sądowego,</w:t>
      </w:r>
    </w:p>
    <w:p w14:paraId="0E265A75" w14:textId="77777777" w:rsidR="00A071AC" w:rsidRPr="005D1647" w:rsidRDefault="00A071AC" w:rsidP="00CC357D">
      <w:pPr>
        <w:numPr>
          <w:ilvl w:val="0"/>
          <w:numId w:val="34"/>
        </w:numPr>
        <w:spacing w:before="120" w:line="240" w:lineRule="auto"/>
        <w:ind w:left="709" w:hanging="283"/>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zaświadczenia o niezaleganiu wobec ZUS i US wystawione nie w</w:t>
      </w:r>
      <w:r w:rsidR="003D51D6" w:rsidRPr="005D1647">
        <w:rPr>
          <w:rFonts w:asciiTheme="minorHAnsi" w:eastAsia="Times New Roman" w:hAnsiTheme="minorHAnsi" w:cstheme="minorHAnsi"/>
          <w:bCs/>
          <w:kern w:val="0"/>
          <w:lang w:eastAsia="ar-SA" w:bidi="ar-SA"/>
        </w:rPr>
        <w:t>cześniej niż na 1 miesiąc przed</w:t>
      </w:r>
      <w:r w:rsidRPr="005D1647">
        <w:rPr>
          <w:rFonts w:asciiTheme="minorHAnsi" w:eastAsia="Times New Roman" w:hAnsiTheme="minorHAnsi" w:cstheme="minorHAnsi"/>
          <w:bCs/>
          <w:kern w:val="0"/>
          <w:lang w:eastAsia="ar-SA" w:bidi="ar-SA"/>
        </w:rPr>
        <w:t xml:space="preserve"> dniem składania wniosku pożyczkowego lub w uzasadnionych </w:t>
      </w:r>
      <w:r w:rsidRPr="005D1647">
        <w:rPr>
          <w:rFonts w:asciiTheme="minorHAnsi" w:eastAsia="Times New Roman" w:hAnsiTheme="minorHAnsi" w:cstheme="minorHAnsi"/>
          <w:bCs/>
          <w:kern w:val="0"/>
          <w:lang w:eastAsia="ar-SA" w:bidi="ar-SA"/>
        </w:rPr>
        <w:lastRenderedPageBreak/>
        <w:t>przypadkach sto</w:t>
      </w:r>
      <w:r w:rsidR="000D5014" w:rsidRPr="005D1647">
        <w:rPr>
          <w:rFonts w:asciiTheme="minorHAnsi" w:eastAsia="Times New Roman" w:hAnsiTheme="minorHAnsi" w:cstheme="minorHAnsi"/>
          <w:bCs/>
          <w:kern w:val="0"/>
          <w:lang w:eastAsia="ar-SA" w:bidi="ar-SA"/>
        </w:rPr>
        <w:t xml:space="preserve">sowne oświadczenia Wnioskodawcy; w przypadku złożenia wniosku o pożyczkę na finansowanie </w:t>
      </w:r>
      <w:r w:rsidR="00A72063" w:rsidRPr="005D1647">
        <w:rPr>
          <w:rFonts w:asciiTheme="minorHAnsi" w:eastAsia="Times New Roman" w:hAnsiTheme="minorHAnsi" w:cstheme="minorHAnsi"/>
          <w:bCs/>
          <w:kern w:val="0"/>
          <w:lang w:eastAsia="ar-SA" w:bidi="ar-SA"/>
        </w:rPr>
        <w:t xml:space="preserve">przedsięwzięć płynnościowych, o których mowa w § 5 ust. 2 </w:t>
      </w:r>
      <w:r w:rsidR="008139BF" w:rsidRPr="005D1647">
        <w:rPr>
          <w:rFonts w:asciiTheme="minorHAnsi" w:eastAsia="Times New Roman" w:hAnsiTheme="minorHAnsi" w:cstheme="minorHAnsi"/>
          <w:bCs/>
          <w:kern w:val="0"/>
          <w:lang w:eastAsia="ar-SA" w:bidi="ar-SA"/>
        </w:rPr>
        <w:t xml:space="preserve">Wnioskodawca składa zamiast </w:t>
      </w:r>
      <w:r w:rsidR="00EA3F4A" w:rsidRPr="005D1647">
        <w:rPr>
          <w:rFonts w:asciiTheme="minorHAnsi" w:eastAsia="Times New Roman" w:hAnsiTheme="minorHAnsi" w:cstheme="minorHAnsi"/>
          <w:bCs/>
          <w:kern w:val="0"/>
          <w:lang w:eastAsia="ar-SA" w:bidi="ar-SA"/>
        </w:rPr>
        <w:t>zaświadczeń składa oświadczenie zgodnie z treścią § 3 ust. 2.</w:t>
      </w:r>
    </w:p>
    <w:p w14:paraId="7068E1FD" w14:textId="77777777" w:rsidR="00A071AC" w:rsidRPr="005D1647" w:rsidRDefault="00A071AC" w:rsidP="00CC357D">
      <w:pPr>
        <w:numPr>
          <w:ilvl w:val="0"/>
          <w:numId w:val="34"/>
        </w:numPr>
        <w:spacing w:before="120" w:line="240" w:lineRule="auto"/>
        <w:ind w:left="709" w:hanging="283"/>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oświadczenie o spełnieniu kryteriów podmiotowych przez Wnioskodawcę</w:t>
      </w:r>
      <w:r w:rsidR="00A0251D" w:rsidRPr="005D1647">
        <w:rPr>
          <w:rFonts w:asciiTheme="minorHAnsi" w:eastAsia="Times New Roman" w:hAnsiTheme="minorHAnsi" w:cstheme="minorHAnsi"/>
          <w:bCs/>
          <w:kern w:val="0"/>
          <w:lang w:eastAsia="ar-SA" w:bidi="ar-SA"/>
        </w:rPr>
        <w:t xml:space="preserve"> stanowiące załącznik do Wniosku </w:t>
      </w:r>
      <w:r w:rsidR="00EC0A63" w:rsidRPr="005D1647">
        <w:rPr>
          <w:rFonts w:asciiTheme="minorHAnsi" w:eastAsia="Times New Roman" w:hAnsiTheme="minorHAnsi" w:cstheme="minorHAnsi"/>
          <w:bCs/>
          <w:kern w:val="0"/>
          <w:lang w:eastAsia="ar-SA" w:bidi="ar-SA"/>
        </w:rPr>
        <w:t>pożyczkowego</w:t>
      </w:r>
      <w:r w:rsidR="00A0251D" w:rsidRPr="005D1647">
        <w:rPr>
          <w:rFonts w:asciiTheme="minorHAnsi" w:eastAsia="Times New Roman" w:hAnsiTheme="minorHAnsi" w:cstheme="minorHAnsi"/>
          <w:bCs/>
          <w:kern w:val="0"/>
          <w:lang w:eastAsia="ar-SA" w:bidi="ar-SA"/>
        </w:rPr>
        <w:t>.</w:t>
      </w:r>
    </w:p>
    <w:p w14:paraId="02B29C8D" w14:textId="77777777" w:rsidR="00A071AC" w:rsidRPr="005D1647" w:rsidRDefault="00A071AC" w:rsidP="00CC357D">
      <w:pPr>
        <w:numPr>
          <w:ilvl w:val="0"/>
          <w:numId w:val="23"/>
        </w:numPr>
        <w:spacing w:before="120" w:line="240" w:lineRule="auto"/>
        <w:ind w:left="426" w:hanging="426"/>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Pożyczkodawca, o ile jest to niezbędne do prawidłowej oceny wiarygodności Wnioskodawcy, może żądać informacji lub dokumentów</w:t>
      </w:r>
      <w:r w:rsidR="00987F23" w:rsidRPr="005D1647">
        <w:rPr>
          <w:rFonts w:asciiTheme="minorHAnsi" w:eastAsia="Times New Roman" w:hAnsiTheme="minorHAnsi" w:cstheme="minorHAnsi"/>
          <w:bCs/>
          <w:kern w:val="0"/>
          <w:lang w:eastAsia="ar-SA" w:bidi="ar-SA"/>
        </w:rPr>
        <w:t xml:space="preserve"> innych</w:t>
      </w:r>
      <w:r w:rsidRPr="005D1647">
        <w:rPr>
          <w:rFonts w:asciiTheme="minorHAnsi" w:eastAsia="Times New Roman" w:hAnsiTheme="minorHAnsi" w:cstheme="minorHAnsi"/>
          <w:bCs/>
          <w:kern w:val="0"/>
          <w:lang w:eastAsia="ar-SA" w:bidi="ar-SA"/>
        </w:rPr>
        <w:t xml:space="preserve"> ni</w:t>
      </w:r>
      <w:r w:rsidR="00987F23" w:rsidRPr="005D1647">
        <w:rPr>
          <w:rFonts w:asciiTheme="minorHAnsi" w:eastAsia="Times New Roman" w:hAnsiTheme="minorHAnsi" w:cstheme="minorHAnsi"/>
          <w:bCs/>
          <w:kern w:val="0"/>
          <w:lang w:eastAsia="ar-SA" w:bidi="ar-SA"/>
        </w:rPr>
        <w:t>ż</w:t>
      </w:r>
      <w:r w:rsidRPr="005D1647">
        <w:rPr>
          <w:rFonts w:asciiTheme="minorHAnsi" w:eastAsia="Times New Roman" w:hAnsiTheme="minorHAnsi" w:cstheme="minorHAnsi"/>
          <w:bCs/>
          <w:kern w:val="0"/>
          <w:lang w:eastAsia="ar-SA" w:bidi="ar-SA"/>
        </w:rPr>
        <w:t xml:space="preserve"> wymienion</w:t>
      </w:r>
      <w:r w:rsidR="00987F23" w:rsidRPr="005D1647">
        <w:rPr>
          <w:rFonts w:asciiTheme="minorHAnsi" w:eastAsia="Times New Roman" w:hAnsiTheme="minorHAnsi" w:cstheme="minorHAnsi"/>
          <w:bCs/>
          <w:kern w:val="0"/>
          <w:lang w:eastAsia="ar-SA" w:bidi="ar-SA"/>
        </w:rPr>
        <w:t>e w ust. </w:t>
      </w:r>
      <w:r w:rsidRPr="005D1647">
        <w:rPr>
          <w:rFonts w:asciiTheme="minorHAnsi" w:eastAsia="Times New Roman" w:hAnsiTheme="minorHAnsi" w:cstheme="minorHAnsi"/>
          <w:bCs/>
          <w:kern w:val="0"/>
          <w:lang w:eastAsia="ar-SA" w:bidi="ar-SA"/>
        </w:rPr>
        <w:t>1.</w:t>
      </w:r>
    </w:p>
    <w:p w14:paraId="192C8798"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17</w:t>
      </w:r>
    </w:p>
    <w:p w14:paraId="5C5A98CD" w14:textId="77777777" w:rsidR="004907D5" w:rsidRPr="005D1647" w:rsidRDefault="00B8365B" w:rsidP="00CC357D">
      <w:pPr>
        <w:numPr>
          <w:ilvl w:val="0"/>
          <w:numId w:val="10"/>
        </w:numPr>
        <w:tabs>
          <w:tab w:val="clear" w:pos="720"/>
          <w:tab w:val="num" w:pos="426"/>
        </w:tabs>
        <w:spacing w:before="120" w:line="240" w:lineRule="auto"/>
        <w:ind w:left="426" w:hanging="426"/>
        <w:jc w:val="both"/>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Cs/>
          <w:kern w:val="0"/>
          <w:lang w:eastAsia="ar-SA" w:bidi="ar-SA"/>
        </w:rPr>
        <w:t xml:space="preserve">Po zakończeniu wstępnej analizy wniosek pożyczkowy przekazywany jest niezwłocznie </w:t>
      </w:r>
      <w:r w:rsidR="00E50BC3" w:rsidRPr="005D1647">
        <w:rPr>
          <w:rFonts w:asciiTheme="minorHAnsi" w:eastAsia="Times New Roman" w:hAnsiTheme="minorHAnsi" w:cstheme="minorHAnsi"/>
          <w:bCs/>
          <w:kern w:val="0"/>
          <w:lang w:eastAsia="ar-SA" w:bidi="ar-SA"/>
        </w:rPr>
        <w:t xml:space="preserve">– nie dłużej niż do 5 dni roboczych, </w:t>
      </w:r>
      <w:r w:rsidRPr="005D1647">
        <w:rPr>
          <w:rFonts w:asciiTheme="minorHAnsi" w:eastAsia="Times New Roman" w:hAnsiTheme="minorHAnsi" w:cstheme="minorHAnsi"/>
          <w:bCs/>
          <w:kern w:val="0"/>
          <w:lang w:eastAsia="ar-SA" w:bidi="ar-SA"/>
        </w:rPr>
        <w:t>do rozpatrzenia Analitykowi  celem sporządzenia jego oceny.</w:t>
      </w:r>
    </w:p>
    <w:p w14:paraId="1AA4E55D" w14:textId="77777777" w:rsidR="00461209" w:rsidRPr="005D1647" w:rsidRDefault="00B8365B" w:rsidP="00CC357D">
      <w:pPr>
        <w:numPr>
          <w:ilvl w:val="0"/>
          <w:numId w:val="10"/>
        </w:numPr>
        <w:tabs>
          <w:tab w:val="clear" w:pos="720"/>
          <w:tab w:val="num" w:pos="426"/>
        </w:tabs>
        <w:spacing w:before="120" w:line="240" w:lineRule="auto"/>
        <w:ind w:left="426" w:hanging="426"/>
        <w:jc w:val="both"/>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kern w:val="0"/>
          <w:lang w:eastAsia="ar-SA" w:bidi="ar-SA"/>
        </w:rPr>
        <w:t>Analityk składa oświadczenie o bezstronności w stosunku do osoby ubiegającej się o</w:t>
      </w:r>
      <w:r w:rsidR="00B5031E"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 xml:space="preserve">udzielenie pożyczki wg wzoru stanowiącego załącznik nr </w:t>
      </w:r>
      <w:r w:rsidR="00555AEB" w:rsidRPr="005D1647">
        <w:rPr>
          <w:rFonts w:asciiTheme="minorHAnsi" w:eastAsia="Times New Roman" w:hAnsiTheme="minorHAnsi" w:cstheme="minorHAnsi"/>
          <w:kern w:val="0"/>
          <w:lang w:eastAsia="ar-SA" w:bidi="ar-SA"/>
        </w:rPr>
        <w:t>1</w:t>
      </w:r>
      <w:r w:rsidRPr="005D1647">
        <w:rPr>
          <w:rFonts w:asciiTheme="minorHAnsi" w:eastAsia="Times New Roman" w:hAnsiTheme="minorHAnsi" w:cstheme="minorHAnsi"/>
          <w:kern w:val="0"/>
          <w:lang w:eastAsia="ar-SA" w:bidi="ar-SA"/>
        </w:rPr>
        <w:t xml:space="preserve"> do niniejszego regulaminu.</w:t>
      </w:r>
    </w:p>
    <w:p w14:paraId="42FFE20C" w14:textId="77777777" w:rsidR="00B8365B" w:rsidRPr="005D1647" w:rsidRDefault="00B8365B" w:rsidP="00CC357D">
      <w:pPr>
        <w:pStyle w:val="Akapitzlist"/>
        <w:numPr>
          <w:ilvl w:val="0"/>
          <w:numId w:val="10"/>
        </w:numPr>
        <w:tabs>
          <w:tab w:val="clear" w:pos="720"/>
        </w:tabs>
        <w:spacing w:before="120" w:line="240" w:lineRule="auto"/>
        <w:ind w:left="426" w:hanging="426"/>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Jeżeli Analityk pozostaje </w:t>
      </w:r>
      <w:r w:rsidR="00555AEB" w:rsidRPr="005D1647">
        <w:rPr>
          <w:rFonts w:asciiTheme="minorHAnsi" w:eastAsia="Times New Roman" w:hAnsiTheme="minorHAnsi" w:cstheme="minorHAnsi"/>
          <w:kern w:val="0"/>
          <w:lang w:eastAsia="ar-SA" w:bidi="ar-SA"/>
        </w:rPr>
        <w:t>w konflikcie interesów, zostaje</w:t>
      </w:r>
      <w:r w:rsidRPr="005D1647">
        <w:rPr>
          <w:rFonts w:asciiTheme="minorHAnsi" w:eastAsia="Times New Roman" w:hAnsiTheme="minorHAnsi" w:cstheme="minorHAnsi"/>
          <w:kern w:val="0"/>
          <w:lang w:eastAsia="ar-SA" w:bidi="ar-SA"/>
        </w:rPr>
        <w:t xml:space="preserve"> wyłączony z rozpatrywania wniosku pożyczkowego, w takim przypadku analizy dokonuje inna osoba wyznaczona przez organ wykonawczy właściwego Pożyczkodawcy.</w:t>
      </w:r>
    </w:p>
    <w:p w14:paraId="6D8FC837" w14:textId="77777777" w:rsidR="003D11DE" w:rsidRPr="005D1647" w:rsidRDefault="003D11DE" w:rsidP="00CC357D">
      <w:pPr>
        <w:pStyle w:val="Akapitzlist"/>
        <w:numPr>
          <w:ilvl w:val="0"/>
          <w:numId w:val="10"/>
        </w:numPr>
        <w:tabs>
          <w:tab w:val="clear" w:pos="720"/>
        </w:tabs>
        <w:spacing w:before="120" w:line="240" w:lineRule="auto"/>
        <w:ind w:left="426" w:hanging="426"/>
        <w:contextualSpacing w:val="0"/>
        <w:jc w:val="both"/>
        <w:rPr>
          <w:rFonts w:asciiTheme="minorHAnsi" w:eastAsia="Times New Roman" w:hAnsiTheme="minorHAnsi" w:cstheme="minorHAnsi"/>
          <w:kern w:val="0"/>
          <w:szCs w:val="24"/>
          <w:lang w:eastAsia="ar-SA" w:bidi="ar-SA"/>
        </w:rPr>
      </w:pPr>
      <w:r w:rsidRPr="005D1647">
        <w:rPr>
          <w:rFonts w:asciiTheme="minorHAnsi" w:eastAsia="Times New Roman" w:hAnsiTheme="minorHAnsi" w:cstheme="minorHAnsi"/>
          <w:kern w:val="0"/>
          <w:szCs w:val="24"/>
          <w:lang w:eastAsia="ar-SA" w:bidi="ar-SA"/>
        </w:rPr>
        <w:t>W przypadku rozpatrywania wniosku o zmianę umowy pożyczki Analityk podpisuje oświadczenie, o którym mowa w ust. 2. Oświadczenie takie podpisywanie jest również przez każdego członka organu wykonawczego Pożyczkodawcy</w:t>
      </w:r>
      <w:r w:rsidR="005B7B5C" w:rsidRPr="005D1647">
        <w:rPr>
          <w:rFonts w:asciiTheme="minorHAnsi" w:eastAsia="Times New Roman" w:hAnsiTheme="minorHAnsi" w:cstheme="minorHAnsi"/>
          <w:kern w:val="0"/>
          <w:szCs w:val="24"/>
          <w:lang w:eastAsia="ar-SA" w:bidi="ar-SA"/>
        </w:rPr>
        <w:t xml:space="preserve"> biorącego udział w </w:t>
      </w:r>
      <w:r w:rsidRPr="005D1647">
        <w:rPr>
          <w:rFonts w:asciiTheme="minorHAnsi" w:eastAsia="Times New Roman" w:hAnsiTheme="minorHAnsi" w:cstheme="minorHAnsi"/>
          <w:kern w:val="0"/>
          <w:szCs w:val="24"/>
          <w:lang w:eastAsia="ar-SA" w:bidi="ar-SA"/>
        </w:rPr>
        <w:t>wydawaniu uchwały o zmianie lub odmowie zmiany</w:t>
      </w:r>
      <w:r w:rsidR="005B7B5C" w:rsidRPr="005D1647">
        <w:rPr>
          <w:rFonts w:asciiTheme="minorHAnsi" w:eastAsia="Times New Roman" w:hAnsiTheme="minorHAnsi" w:cstheme="minorHAnsi"/>
          <w:kern w:val="0"/>
          <w:szCs w:val="24"/>
          <w:lang w:eastAsia="ar-SA" w:bidi="ar-SA"/>
        </w:rPr>
        <w:t xml:space="preserve"> umowy pożyczki. Oświadczenie o </w:t>
      </w:r>
      <w:r w:rsidRPr="005D1647">
        <w:rPr>
          <w:rFonts w:asciiTheme="minorHAnsi" w:eastAsia="Times New Roman" w:hAnsiTheme="minorHAnsi" w:cstheme="minorHAnsi"/>
          <w:kern w:val="0"/>
          <w:szCs w:val="24"/>
          <w:lang w:eastAsia="ar-SA" w:bidi="ar-SA"/>
        </w:rPr>
        <w:t>bezstronności nie musi być podpisywane przez osoby, o których mowa w niniejszym ustępie, jeśli brały już udział przy rozpatrywaniu wniosku o udzielenie pożyczki lub wniosku o zmianę umowy pożyczki oraz przy podejmowaniu uchwały o udzieleniu pożyczki lub zmiany umowy pożyczki i złożyły już stosowne oświadczenie.</w:t>
      </w:r>
    </w:p>
    <w:p w14:paraId="4000C85D" w14:textId="77777777" w:rsidR="00B8365B" w:rsidRPr="005D1647" w:rsidRDefault="0018146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18</w:t>
      </w:r>
    </w:p>
    <w:p w14:paraId="79135E4A" w14:textId="77777777" w:rsidR="00B8365B" w:rsidRPr="005D1647" w:rsidRDefault="00B8365B" w:rsidP="00CC357D">
      <w:pPr>
        <w:numPr>
          <w:ilvl w:val="0"/>
          <w:numId w:val="24"/>
        </w:numPr>
        <w:spacing w:before="120" w:line="240" w:lineRule="auto"/>
        <w:ind w:left="426" w:hanging="426"/>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kern w:val="0"/>
          <w:lang w:eastAsia="ar-SA" w:bidi="ar-SA"/>
        </w:rPr>
        <w:t xml:space="preserve">Wniosek pożyczkowy rozpatrywany jest w dwóch etapach: </w:t>
      </w:r>
    </w:p>
    <w:p w14:paraId="77153A29" w14:textId="77777777" w:rsidR="00B8365B" w:rsidRPr="005D1647" w:rsidRDefault="00B8365B" w:rsidP="00CC357D">
      <w:pPr>
        <w:numPr>
          <w:ilvl w:val="0"/>
          <w:numId w:val="35"/>
        </w:numPr>
        <w:tabs>
          <w:tab w:val="clear" w:pos="1105"/>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sprawdzenie poprawności i kompletności wniosku pożyczkowego wraz z załączonymi dokumentami,</w:t>
      </w:r>
    </w:p>
    <w:p w14:paraId="04652BB6" w14:textId="77777777" w:rsidR="00B8365B" w:rsidRPr="005D1647" w:rsidRDefault="00B8365B" w:rsidP="00CC357D">
      <w:pPr>
        <w:numPr>
          <w:ilvl w:val="0"/>
          <w:numId w:val="35"/>
        </w:numPr>
        <w:tabs>
          <w:tab w:val="clear" w:pos="1105"/>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analiza ryzyka </w:t>
      </w:r>
      <w:r w:rsidR="00D574BA" w:rsidRPr="005D1647">
        <w:rPr>
          <w:rFonts w:asciiTheme="minorHAnsi" w:eastAsia="Times New Roman" w:hAnsiTheme="minorHAnsi" w:cstheme="minorHAnsi"/>
          <w:kern w:val="0"/>
          <w:lang w:eastAsia="ar-SA" w:bidi="ar-SA"/>
        </w:rPr>
        <w:t xml:space="preserve">może obejmować </w:t>
      </w:r>
      <w:r w:rsidRPr="005D1647">
        <w:rPr>
          <w:rFonts w:asciiTheme="minorHAnsi" w:eastAsia="Times New Roman" w:hAnsiTheme="minorHAnsi" w:cstheme="minorHAnsi"/>
          <w:kern w:val="0"/>
          <w:lang w:eastAsia="ar-SA" w:bidi="ar-SA"/>
        </w:rPr>
        <w:t>:</w:t>
      </w:r>
    </w:p>
    <w:p w14:paraId="384A9F7D" w14:textId="77777777" w:rsidR="00B8365B" w:rsidRPr="005D1647" w:rsidRDefault="00B8365B" w:rsidP="00CC357D">
      <w:pPr>
        <w:numPr>
          <w:ilvl w:val="1"/>
          <w:numId w:val="36"/>
        </w:numPr>
        <w:tabs>
          <w:tab w:val="clear" w:pos="1638"/>
        </w:tabs>
        <w:spacing w:before="120" w:line="240" w:lineRule="auto"/>
        <w:ind w:left="993" w:hanging="284"/>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okres prowadzenia działalności </w:t>
      </w:r>
    </w:p>
    <w:p w14:paraId="21D544FF" w14:textId="77777777" w:rsidR="00B8365B" w:rsidRPr="005D1647" w:rsidRDefault="00B8365B" w:rsidP="00CC357D">
      <w:pPr>
        <w:numPr>
          <w:ilvl w:val="1"/>
          <w:numId w:val="36"/>
        </w:numPr>
        <w:tabs>
          <w:tab w:val="clear" w:pos="1638"/>
        </w:tabs>
        <w:spacing w:before="120" w:line="240" w:lineRule="auto"/>
        <w:ind w:left="993" w:hanging="284"/>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wielkość kapitałów własnych</w:t>
      </w:r>
    </w:p>
    <w:p w14:paraId="0DC4A229" w14:textId="77777777" w:rsidR="00B8365B" w:rsidRPr="005D1647" w:rsidRDefault="00B8365B" w:rsidP="00CC357D">
      <w:pPr>
        <w:numPr>
          <w:ilvl w:val="1"/>
          <w:numId w:val="36"/>
        </w:numPr>
        <w:tabs>
          <w:tab w:val="clear" w:pos="1638"/>
        </w:tabs>
        <w:spacing w:before="120" w:line="240" w:lineRule="auto"/>
        <w:ind w:left="993" w:hanging="284"/>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posiadany majątek</w:t>
      </w:r>
    </w:p>
    <w:p w14:paraId="4B8DC939" w14:textId="77777777" w:rsidR="00B8365B" w:rsidRPr="005D1647" w:rsidRDefault="00B8365B" w:rsidP="00CC357D">
      <w:pPr>
        <w:numPr>
          <w:ilvl w:val="1"/>
          <w:numId w:val="36"/>
        </w:numPr>
        <w:tabs>
          <w:tab w:val="clear" w:pos="1638"/>
        </w:tabs>
        <w:spacing w:before="120" w:line="240" w:lineRule="auto"/>
        <w:ind w:left="993" w:hanging="284"/>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wysokość i terminy zapadalności należności i zobowiązań</w:t>
      </w:r>
    </w:p>
    <w:p w14:paraId="196D70BE" w14:textId="77777777" w:rsidR="00B8365B" w:rsidRPr="005D1647" w:rsidRDefault="00B8365B" w:rsidP="00CC357D">
      <w:pPr>
        <w:numPr>
          <w:ilvl w:val="1"/>
          <w:numId w:val="36"/>
        </w:numPr>
        <w:tabs>
          <w:tab w:val="clear" w:pos="1638"/>
        </w:tabs>
        <w:spacing w:before="120" w:line="240" w:lineRule="auto"/>
        <w:ind w:left="993" w:hanging="284"/>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wielkość zapasów</w:t>
      </w:r>
      <w:r w:rsidR="00D574BA" w:rsidRPr="005D1647">
        <w:rPr>
          <w:rFonts w:asciiTheme="minorHAnsi" w:eastAsia="Times New Roman" w:hAnsiTheme="minorHAnsi" w:cstheme="minorHAnsi"/>
          <w:kern w:val="0"/>
          <w:lang w:eastAsia="ar-SA" w:bidi="ar-SA"/>
        </w:rPr>
        <w:t xml:space="preserve"> (</w:t>
      </w:r>
      <w:r w:rsidR="007657F4" w:rsidRPr="005D1647">
        <w:rPr>
          <w:rFonts w:asciiTheme="minorHAnsi" w:eastAsia="Times New Roman" w:hAnsiTheme="minorHAnsi" w:cstheme="minorHAnsi"/>
          <w:kern w:val="0"/>
          <w:lang w:eastAsia="ar-SA" w:bidi="ar-SA"/>
        </w:rPr>
        <w:t>jeśli dotyczy)</w:t>
      </w:r>
      <w:r w:rsidR="00D574BA" w:rsidRPr="005D1647">
        <w:rPr>
          <w:rFonts w:asciiTheme="minorHAnsi" w:eastAsia="Times New Roman" w:hAnsiTheme="minorHAnsi" w:cstheme="minorHAnsi"/>
          <w:kern w:val="0"/>
          <w:lang w:eastAsia="ar-SA" w:bidi="ar-SA"/>
        </w:rPr>
        <w:t>,</w:t>
      </w:r>
    </w:p>
    <w:p w14:paraId="168AE51E" w14:textId="77777777" w:rsidR="00B8365B" w:rsidRPr="005D1647" w:rsidRDefault="00B8365B" w:rsidP="00CC357D">
      <w:pPr>
        <w:numPr>
          <w:ilvl w:val="1"/>
          <w:numId w:val="36"/>
        </w:numPr>
        <w:tabs>
          <w:tab w:val="clear" w:pos="1638"/>
        </w:tabs>
        <w:spacing w:before="120" w:line="240" w:lineRule="auto"/>
        <w:ind w:left="993" w:hanging="284"/>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aktualne i przeszłe wyniki finansowe oraz prognozy finansowe</w:t>
      </w:r>
      <w:r w:rsidR="00D574BA" w:rsidRPr="005D1647">
        <w:rPr>
          <w:rFonts w:asciiTheme="minorHAnsi" w:eastAsia="Times New Roman" w:hAnsiTheme="minorHAnsi" w:cstheme="minorHAnsi"/>
          <w:kern w:val="0"/>
          <w:lang w:eastAsia="ar-SA" w:bidi="ar-SA"/>
        </w:rPr>
        <w:t>,</w:t>
      </w:r>
    </w:p>
    <w:p w14:paraId="69847D4C" w14:textId="77777777" w:rsidR="00B8365B" w:rsidRPr="005D1647" w:rsidRDefault="00B8365B" w:rsidP="00CC357D">
      <w:pPr>
        <w:numPr>
          <w:ilvl w:val="1"/>
          <w:numId w:val="36"/>
        </w:numPr>
        <w:tabs>
          <w:tab w:val="clear" w:pos="1638"/>
        </w:tabs>
        <w:spacing w:before="120" w:line="240" w:lineRule="auto"/>
        <w:ind w:left="993" w:hanging="284"/>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koncentrację odbiorców i dostawców oraz okres współpracy z nimi.</w:t>
      </w:r>
    </w:p>
    <w:p w14:paraId="1AC7BECD" w14:textId="77777777" w:rsidR="00E05056" w:rsidRPr="005D1647" w:rsidRDefault="00E05056" w:rsidP="00CC357D">
      <w:pPr>
        <w:numPr>
          <w:ilvl w:val="0"/>
          <w:numId w:val="24"/>
        </w:numPr>
        <w:tabs>
          <w:tab w:val="left" w:pos="315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lastRenderedPageBreak/>
        <w:t>Wniosek pożyczkowy jest rozpatrywany nie później niż w ciągu</w:t>
      </w:r>
      <w:r w:rsidR="00A0251D" w:rsidRPr="005D1647">
        <w:rPr>
          <w:rFonts w:asciiTheme="minorHAnsi" w:eastAsia="Times New Roman" w:hAnsiTheme="minorHAnsi" w:cstheme="minorHAnsi"/>
          <w:kern w:val="0"/>
          <w:lang w:eastAsia="ar-SA" w:bidi="ar-SA"/>
        </w:rPr>
        <w:t xml:space="preserve"> do</w:t>
      </w:r>
      <w:r w:rsidRPr="005D1647">
        <w:rPr>
          <w:rFonts w:asciiTheme="minorHAnsi" w:eastAsia="Times New Roman" w:hAnsiTheme="minorHAnsi" w:cstheme="minorHAnsi"/>
          <w:kern w:val="0"/>
          <w:lang w:eastAsia="ar-SA" w:bidi="ar-SA"/>
        </w:rPr>
        <w:t xml:space="preserve"> 30 dni od dnia jego przekazania do Analityka</w:t>
      </w:r>
      <w:r w:rsidR="00D56DC9"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w:t>
      </w:r>
      <w:r w:rsidR="00D56DC9" w:rsidRPr="005D1647">
        <w:rPr>
          <w:rFonts w:asciiTheme="minorHAnsi" w:eastAsia="Times New Roman" w:hAnsiTheme="minorHAnsi" w:cstheme="minorHAnsi"/>
          <w:kern w:val="0"/>
          <w:lang w:eastAsia="ar-SA" w:bidi="ar-SA"/>
        </w:rPr>
        <w:t>a</w:t>
      </w:r>
      <w:r w:rsidRPr="005D1647">
        <w:rPr>
          <w:rFonts w:asciiTheme="minorHAnsi" w:eastAsia="Times New Roman" w:hAnsiTheme="minorHAnsi" w:cstheme="minorHAnsi"/>
          <w:kern w:val="0"/>
          <w:lang w:eastAsia="ar-SA" w:bidi="ar-SA"/>
        </w:rPr>
        <w:t xml:space="preserve"> w uzasadnionych przypadkach, nie później niż w ciągu </w:t>
      </w:r>
      <w:r w:rsidR="00A0251D" w:rsidRPr="005D1647">
        <w:rPr>
          <w:rFonts w:asciiTheme="minorHAnsi" w:eastAsia="Times New Roman" w:hAnsiTheme="minorHAnsi" w:cstheme="minorHAnsi"/>
          <w:kern w:val="0"/>
          <w:lang w:eastAsia="ar-SA" w:bidi="ar-SA"/>
        </w:rPr>
        <w:t xml:space="preserve">do </w:t>
      </w:r>
      <w:r w:rsidRPr="005D1647">
        <w:rPr>
          <w:rFonts w:asciiTheme="minorHAnsi" w:eastAsia="Times New Roman" w:hAnsiTheme="minorHAnsi" w:cstheme="minorHAnsi"/>
          <w:kern w:val="0"/>
          <w:lang w:eastAsia="ar-SA" w:bidi="ar-SA"/>
        </w:rPr>
        <w:t>60</w:t>
      </w:r>
      <w:r w:rsidR="0014749B"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dni od dnia jego przekazania do Analityka</w:t>
      </w:r>
    </w:p>
    <w:p w14:paraId="7BEF916A" w14:textId="77777777" w:rsidR="00B8365B" w:rsidRPr="005D1647" w:rsidRDefault="00B8365B" w:rsidP="00CC357D">
      <w:pPr>
        <w:numPr>
          <w:ilvl w:val="0"/>
          <w:numId w:val="24"/>
        </w:numPr>
        <w:tabs>
          <w:tab w:val="left" w:pos="315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Analityk po rozpatrzeniu wniosku</w:t>
      </w:r>
      <w:r w:rsidR="00037382" w:rsidRPr="005D1647">
        <w:rPr>
          <w:rFonts w:asciiTheme="minorHAnsi" w:eastAsia="Times New Roman" w:hAnsiTheme="minorHAnsi" w:cstheme="minorHAnsi"/>
          <w:kern w:val="0"/>
          <w:lang w:eastAsia="ar-SA" w:bidi="ar-SA"/>
        </w:rPr>
        <w:t xml:space="preserve">  przedstawia swoją analizę Komisji Pożyczkowej, która</w:t>
      </w:r>
      <w:r w:rsidRPr="005D1647">
        <w:rPr>
          <w:rFonts w:asciiTheme="minorHAnsi" w:eastAsia="Times New Roman" w:hAnsiTheme="minorHAnsi" w:cstheme="minorHAnsi"/>
          <w:kern w:val="0"/>
          <w:lang w:eastAsia="ar-SA" w:bidi="ar-SA"/>
        </w:rPr>
        <w:t xml:space="preserve"> wydaje opinię końcową. </w:t>
      </w:r>
    </w:p>
    <w:p w14:paraId="30AA92A2" w14:textId="77777777" w:rsidR="00B8365B" w:rsidRPr="005D1647" w:rsidRDefault="00B8365B" w:rsidP="00CC357D">
      <w:pPr>
        <w:numPr>
          <w:ilvl w:val="0"/>
          <w:numId w:val="24"/>
        </w:numPr>
        <w:tabs>
          <w:tab w:val="left" w:pos="315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W przypadku stwierdzenia braków wniosku pożyczkowego wyznacza się Wnioskodawcy dodatkowy termin na uzupełnienie braków. </w:t>
      </w:r>
    </w:p>
    <w:p w14:paraId="1AC825E6" w14:textId="77777777" w:rsidR="00B8365B" w:rsidRPr="005D1647" w:rsidRDefault="00B8365B" w:rsidP="00CC357D">
      <w:pPr>
        <w:numPr>
          <w:ilvl w:val="0"/>
          <w:numId w:val="24"/>
        </w:numPr>
        <w:tabs>
          <w:tab w:val="left" w:pos="315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Postanowienia §1</w:t>
      </w:r>
      <w:r w:rsidR="0018146B" w:rsidRPr="005D1647">
        <w:rPr>
          <w:rFonts w:asciiTheme="minorHAnsi" w:eastAsia="Times New Roman" w:hAnsiTheme="minorHAnsi" w:cstheme="minorHAnsi"/>
          <w:kern w:val="0"/>
          <w:lang w:eastAsia="ar-SA" w:bidi="ar-SA"/>
        </w:rPr>
        <w:t>5</w:t>
      </w:r>
      <w:r w:rsidRPr="005D1647">
        <w:rPr>
          <w:rFonts w:asciiTheme="minorHAnsi" w:eastAsia="Times New Roman" w:hAnsiTheme="minorHAnsi" w:cstheme="minorHAnsi"/>
          <w:kern w:val="0"/>
          <w:lang w:eastAsia="ar-SA" w:bidi="ar-SA"/>
        </w:rPr>
        <w:t xml:space="preserve"> ust.</w:t>
      </w:r>
      <w:r w:rsidR="0018146B" w:rsidRPr="005D1647">
        <w:rPr>
          <w:rFonts w:asciiTheme="minorHAnsi" w:eastAsia="Times New Roman" w:hAnsiTheme="minorHAnsi" w:cstheme="minorHAnsi"/>
          <w:kern w:val="0"/>
          <w:lang w:eastAsia="ar-SA" w:bidi="ar-SA"/>
        </w:rPr>
        <w:t xml:space="preserve"> 6</w:t>
      </w:r>
      <w:r w:rsidRPr="005D1647">
        <w:rPr>
          <w:rFonts w:asciiTheme="minorHAnsi" w:eastAsia="Times New Roman" w:hAnsiTheme="minorHAnsi" w:cstheme="minorHAnsi"/>
          <w:kern w:val="0"/>
          <w:lang w:eastAsia="ar-SA" w:bidi="ar-SA"/>
        </w:rPr>
        <w:t xml:space="preserve"> stosuje się odpowiednio.</w:t>
      </w:r>
    </w:p>
    <w:p w14:paraId="0B62A241"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xml:space="preserve">§ </w:t>
      </w:r>
      <w:r w:rsidR="00D574BA" w:rsidRPr="005D1647">
        <w:rPr>
          <w:rFonts w:asciiTheme="minorHAnsi" w:eastAsia="Times New Roman" w:hAnsiTheme="minorHAnsi" w:cstheme="minorHAnsi"/>
          <w:b/>
          <w:bCs/>
          <w:kern w:val="0"/>
          <w:lang w:eastAsia="ar-SA" w:bidi="ar-SA"/>
        </w:rPr>
        <w:t>19</w:t>
      </w:r>
    </w:p>
    <w:p w14:paraId="61F745D8" w14:textId="77777777" w:rsidR="00B8365B" w:rsidRPr="005D1647" w:rsidRDefault="00B8365B" w:rsidP="00B73F1A">
      <w:pPr>
        <w:spacing w:before="120" w:line="240" w:lineRule="auto"/>
        <w:ind w:left="0" w:firstLine="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Po uzyskaniu przez wniosek pożyczkowy </w:t>
      </w:r>
      <w:r w:rsidR="00037382" w:rsidRPr="005D1647">
        <w:rPr>
          <w:rFonts w:asciiTheme="minorHAnsi" w:eastAsia="Times New Roman" w:hAnsiTheme="minorHAnsi" w:cstheme="minorHAnsi"/>
          <w:kern w:val="0"/>
          <w:lang w:eastAsia="ar-SA" w:bidi="ar-SA"/>
        </w:rPr>
        <w:t>opinii końcowej</w:t>
      </w:r>
      <w:r w:rsidR="00D5554F" w:rsidRPr="005D1647">
        <w:rPr>
          <w:rFonts w:asciiTheme="minorHAnsi" w:eastAsia="Times New Roman" w:hAnsiTheme="minorHAnsi" w:cstheme="minorHAnsi"/>
          <w:kern w:val="0"/>
          <w:lang w:eastAsia="ar-SA" w:bidi="ar-SA"/>
        </w:rPr>
        <w:t xml:space="preserve"> </w:t>
      </w:r>
      <w:r w:rsidR="00D56DC9" w:rsidRPr="005D1647">
        <w:rPr>
          <w:rFonts w:asciiTheme="minorHAnsi" w:eastAsia="Times New Roman" w:hAnsiTheme="minorHAnsi" w:cstheme="minorHAnsi"/>
          <w:kern w:val="0"/>
          <w:lang w:eastAsia="ar-SA" w:bidi="ar-SA"/>
        </w:rPr>
        <w:t xml:space="preserve">wydanej </w:t>
      </w:r>
      <w:r w:rsidR="00D5554F" w:rsidRPr="005D1647">
        <w:rPr>
          <w:rFonts w:asciiTheme="minorHAnsi" w:eastAsia="Times New Roman" w:hAnsiTheme="minorHAnsi" w:cstheme="minorHAnsi"/>
          <w:kern w:val="0"/>
          <w:lang w:eastAsia="ar-SA" w:bidi="ar-SA"/>
        </w:rPr>
        <w:t>przez Komisję</w:t>
      </w:r>
      <w:r w:rsidR="006C7FED" w:rsidRPr="005D1647">
        <w:rPr>
          <w:rFonts w:asciiTheme="minorHAnsi" w:eastAsia="Times New Roman" w:hAnsiTheme="minorHAnsi" w:cstheme="minorHAnsi"/>
          <w:kern w:val="0"/>
          <w:lang w:eastAsia="ar-SA" w:bidi="ar-SA"/>
        </w:rPr>
        <w:t xml:space="preserve"> Pożyczkową</w:t>
      </w:r>
      <w:r w:rsidRPr="005D1647">
        <w:rPr>
          <w:rFonts w:asciiTheme="minorHAnsi" w:eastAsia="Times New Roman" w:hAnsiTheme="minorHAnsi" w:cstheme="minorHAnsi"/>
          <w:kern w:val="0"/>
          <w:lang w:eastAsia="ar-SA" w:bidi="ar-SA"/>
        </w:rPr>
        <w:t xml:space="preserve">, </w:t>
      </w:r>
      <w:r w:rsidR="00D5554F" w:rsidRPr="005D1647">
        <w:rPr>
          <w:rFonts w:asciiTheme="minorHAnsi" w:eastAsia="Times New Roman" w:hAnsiTheme="minorHAnsi" w:cstheme="minorHAnsi"/>
          <w:kern w:val="0"/>
          <w:lang w:eastAsia="ar-SA" w:bidi="ar-SA"/>
        </w:rPr>
        <w:t xml:space="preserve">wniosek przedkładany jest </w:t>
      </w:r>
      <w:r w:rsidRPr="005D1647">
        <w:rPr>
          <w:rFonts w:asciiTheme="minorHAnsi" w:eastAsia="Times New Roman" w:hAnsiTheme="minorHAnsi" w:cstheme="minorHAnsi"/>
          <w:kern w:val="0"/>
          <w:lang w:eastAsia="ar-SA" w:bidi="ar-SA"/>
        </w:rPr>
        <w:t xml:space="preserve"> </w:t>
      </w:r>
      <w:r w:rsidR="00E05056" w:rsidRPr="005D1647">
        <w:rPr>
          <w:rFonts w:asciiTheme="minorHAnsi" w:eastAsia="Times New Roman" w:hAnsiTheme="minorHAnsi" w:cstheme="minorHAnsi"/>
          <w:kern w:val="0"/>
          <w:lang w:eastAsia="ar-SA" w:bidi="ar-SA"/>
        </w:rPr>
        <w:t xml:space="preserve">organowi </w:t>
      </w:r>
      <w:r w:rsidRPr="005D1647">
        <w:rPr>
          <w:rFonts w:asciiTheme="minorHAnsi" w:eastAsia="Times New Roman" w:hAnsiTheme="minorHAnsi" w:cstheme="minorHAnsi"/>
          <w:kern w:val="0"/>
          <w:lang w:eastAsia="ar-SA" w:bidi="ar-SA"/>
        </w:rPr>
        <w:t>wykonawczemu właściwego Pożyczkodawcy.</w:t>
      </w:r>
    </w:p>
    <w:p w14:paraId="663F4C14"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r w:rsidR="00D574BA" w:rsidRPr="005D1647">
        <w:rPr>
          <w:rFonts w:asciiTheme="minorHAnsi" w:eastAsia="Times New Roman" w:hAnsiTheme="minorHAnsi" w:cstheme="minorHAnsi"/>
          <w:b/>
          <w:bCs/>
          <w:kern w:val="0"/>
          <w:lang w:eastAsia="ar-SA" w:bidi="ar-SA"/>
        </w:rPr>
        <w:t>0</w:t>
      </w:r>
    </w:p>
    <w:p w14:paraId="25568897" w14:textId="77777777" w:rsidR="00B8365B" w:rsidRPr="005D1647" w:rsidRDefault="00B8365B" w:rsidP="00244959">
      <w:pPr>
        <w:numPr>
          <w:ilvl w:val="0"/>
          <w:numId w:val="7"/>
        </w:numPr>
        <w:tabs>
          <w:tab w:val="clear" w:pos="720"/>
          <w:tab w:val="left" w:pos="322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Organ wykonawczy właściwego Pożyczkodawcy podejmuje </w:t>
      </w:r>
      <w:r w:rsidR="00244959">
        <w:rPr>
          <w:rFonts w:asciiTheme="minorHAnsi" w:eastAsia="Times New Roman" w:hAnsiTheme="minorHAnsi" w:cstheme="minorHAnsi"/>
          <w:kern w:val="0"/>
          <w:lang w:eastAsia="ar-SA" w:bidi="ar-SA"/>
        </w:rPr>
        <w:t>u</w:t>
      </w:r>
      <w:r w:rsidRPr="005D1647">
        <w:rPr>
          <w:rFonts w:asciiTheme="minorHAnsi" w:eastAsia="Times New Roman" w:hAnsiTheme="minorHAnsi" w:cstheme="minorHAnsi"/>
          <w:kern w:val="0"/>
          <w:lang w:eastAsia="ar-SA" w:bidi="ar-SA"/>
        </w:rPr>
        <w:t>chwałę</w:t>
      </w:r>
      <w:r w:rsidR="00FE4443" w:rsidRPr="005D1647">
        <w:rPr>
          <w:rFonts w:asciiTheme="minorHAnsi" w:eastAsia="Times New Roman" w:hAnsiTheme="minorHAnsi" w:cstheme="minorHAnsi"/>
          <w:kern w:val="0"/>
          <w:lang w:eastAsia="ar-SA" w:bidi="ar-SA"/>
        </w:rPr>
        <w:t>/</w:t>
      </w:r>
      <w:r w:rsidR="00244959">
        <w:rPr>
          <w:rFonts w:asciiTheme="minorHAnsi" w:eastAsia="Times New Roman" w:hAnsiTheme="minorHAnsi" w:cstheme="minorHAnsi"/>
          <w:kern w:val="0"/>
          <w:lang w:eastAsia="ar-SA" w:bidi="ar-SA"/>
        </w:rPr>
        <w:t xml:space="preserve"> </w:t>
      </w:r>
      <w:r w:rsidR="00FE4443" w:rsidRPr="005D1647">
        <w:rPr>
          <w:rFonts w:asciiTheme="minorHAnsi" w:eastAsia="Times New Roman" w:hAnsiTheme="minorHAnsi" w:cstheme="minorHAnsi"/>
          <w:kern w:val="0"/>
          <w:lang w:eastAsia="ar-SA" w:bidi="ar-SA"/>
        </w:rPr>
        <w:t>zarządzenie</w:t>
      </w:r>
      <w:r w:rsidR="00A0251D" w:rsidRPr="005D1647">
        <w:rPr>
          <w:rFonts w:asciiTheme="minorHAnsi" w:eastAsia="Times New Roman" w:hAnsiTheme="minorHAnsi" w:cstheme="minorHAnsi"/>
          <w:kern w:val="0"/>
          <w:lang w:eastAsia="ar-SA" w:bidi="ar-SA"/>
        </w:rPr>
        <w:t>/</w:t>
      </w:r>
      <w:r w:rsidR="00244959">
        <w:rPr>
          <w:rFonts w:asciiTheme="minorHAnsi" w:eastAsia="Times New Roman" w:hAnsiTheme="minorHAnsi" w:cstheme="minorHAnsi"/>
          <w:kern w:val="0"/>
          <w:lang w:eastAsia="ar-SA" w:bidi="ar-SA"/>
        </w:rPr>
        <w:t xml:space="preserve"> </w:t>
      </w:r>
      <w:r w:rsidR="00A0251D" w:rsidRPr="005D1647">
        <w:rPr>
          <w:rFonts w:asciiTheme="minorHAnsi" w:eastAsia="Times New Roman" w:hAnsiTheme="minorHAnsi" w:cstheme="minorHAnsi"/>
          <w:kern w:val="0"/>
          <w:lang w:eastAsia="ar-SA" w:bidi="ar-SA"/>
        </w:rPr>
        <w:t>decyzję</w:t>
      </w:r>
      <w:r w:rsidRPr="005D1647">
        <w:rPr>
          <w:rFonts w:asciiTheme="minorHAnsi" w:eastAsia="Times New Roman" w:hAnsiTheme="minorHAnsi" w:cstheme="minorHAnsi"/>
          <w:kern w:val="0"/>
          <w:lang w:eastAsia="ar-SA" w:bidi="ar-SA"/>
        </w:rPr>
        <w:t xml:space="preserve"> o przyznaniu pożyczki lub o odmowie jej przyznania w</w:t>
      </w:r>
      <w:r w:rsidR="0014749B"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 xml:space="preserve">terminie </w:t>
      </w:r>
      <w:r w:rsidR="00A0251D" w:rsidRPr="005D1647">
        <w:rPr>
          <w:rFonts w:asciiTheme="minorHAnsi" w:eastAsia="Times New Roman" w:hAnsiTheme="minorHAnsi" w:cstheme="minorHAnsi"/>
          <w:kern w:val="0"/>
          <w:lang w:eastAsia="ar-SA" w:bidi="ar-SA"/>
        </w:rPr>
        <w:t xml:space="preserve">do </w:t>
      </w:r>
      <w:r w:rsidRPr="005D1647">
        <w:rPr>
          <w:rFonts w:asciiTheme="minorHAnsi" w:eastAsia="Times New Roman" w:hAnsiTheme="minorHAnsi" w:cstheme="minorHAnsi"/>
          <w:kern w:val="0"/>
          <w:lang w:eastAsia="ar-SA" w:bidi="ar-SA"/>
        </w:rPr>
        <w:t>14 dni od dnia dokonania oceny i przekazaniu jej przez Analityka organowi wykonawczemu.</w:t>
      </w:r>
    </w:p>
    <w:p w14:paraId="03C2BCDC" w14:textId="77777777" w:rsidR="00B8365B" w:rsidRPr="005D1647" w:rsidRDefault="00B8365B" w:rsidP="00CC357D">
      <w:pPr>
        <w:numPr>
          <w:ilvl w:val="0"/>
          <w:numId w:val="7"/>
        </w:numPr>
        <w:tabs>
          <w:tab w:val="clear" w:pos="720"/>
          <w:tab w:val="left" w:pos="322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Postanowienia § </w:t>
      </w:r>
      <w:r w:rsidR="0018146B" w:rsidRPr="005D1647">
        <w:rPr>
          <w:rFonts w:asciiTheme="minorHAnsi" w:eastAsia="Times New Roman" w:hAnsiTheme="minorHAnsi" w:cstheme="minorHAnsi"/>
          <w:kern w:val="0"/>
          <w:lang w:eastAsia="ar-SA" w:bidi="ar-SA"/>
        </w:rPr>
        <w:t>17</w:t>
      </w:r>
      <w:r w:rsidRPr="005D1647">
        <w:rPr>
          <w:rFonts w:asciiTheme="minorHAnsi" w:eastAsia="Times New Roman" w:hAnsiTheme="minorHAnsi" w:cstheme="minorHAnsi"/>
          <w:kern w:val="0"/>
          <w:lang w:eastAsia="ar-SA" w:bidi="ar-SA"/>
        </w:rPr>
        <w:t xml:space="preserve"> ust.2 i ust.3 stosuje się odpowiednio </w:t>
      </w:r>
      <w:r w:rsidR="0085305E" w:rsidRPr="005D1647">
        <w:rPr>
          <w:rFonts w:asciiTheme="minorHAnsi" w:eastAsia="Times New Roman" w:hAnsiTheme="minorHAnsi" w:cstheme="minorHAnsi"/>
          <w:kern w:val="0"/>
          <w:lang w:eastAsia="ar-SA" w:bidi="ar-SA"/>
        </w:rPr>
        <w:t>do Członków organu wykonawczego</w:t>
      </w:r>
      <w:r w:rsidRPr="005D1647">
        <w:rPr>
          <w:rFonts w:asciiTheme="minorHAnsi" w:eastAsia="Times New Roman" w:hAnsiTheme="minorHAnsi" w:cstheme="minorHAnsi"/>
          <w:kern w:val="0"/>
          <w:lang w:eastAsia="ar-SA" w:bidi="ar-SA"/>
        </w:rPr>
        <w:t xml:space="preserve"> właściwego Pożyczkodawcy </w:t>
      </w:r>
      <w:r w:rsidR="00CD658D" w:rsidRPr="005D1647">
        <w:rPr>
          <w:rFonts w:asciiTheme="minorHAnsi" w:eastAsia="Times New Roman" w:hAnsiTheme="minorHAnsi" w:cstheme="minorHAnsi"/>
          <w:kern w:val="0"/>
          <w:lang w:eastAsia="ar-SA" w:bidi="ar-SA"/>
        </w:rPr>
        <w:t>oraz każdego z członków Komisji Pożyczkowej.</w:t>
      </w:r>
    </w:p>
    <w:p w14:paraId="60D3F9A5" w14:textId="77777777" w:rsidR="00B8365B" w:rsidRPr="005D1647" w:rsidRDefault="00B8365B" w:rsidP="00CC357D">
      <w:pPr>
        <w:numPr>
          <w:ilvl w:val="0"/>
          <w:numId w:val="7"/>
        </w:numPr>
        <w:tabs>
          <w:tab w:val="clear" w:pos="720"/>
          <w:tab w:val="left" w:pos="322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O podjętej uchwale</w:t>
      </w:r>
      <w:r w:rsidR="00FE4443" w:rsidRPr="005D1647">
        <w:rPr>
          <w:rFonts w:asciiTheme="minorHAnsi" w:eastAsia="Times New Roman" w:hAnsiTheme="minorHAnsi" w:cstheme="minorHAnsi"/>
          <w:kern w:val="0"/>
          <w:lang w:eastAsia="ar-SA" w:bidi="ar-SA"/>
        </w:rPr>
        <w:t>/zarządzeniu</w:t>
      </w:r>
      <w:r w:rsidR="00A0251D" w:rsidRPr="005D1647">
        <w:rPr>
          <w:rFonts w:asciiTheme="minorHAnsi" w:eastAsia="Times New Roman" w:hAnsiTheme="minorHAnsi" w:cstheme="minorHAnsi"/>
          <w:kern w:val="0"/>
          <w:lang w:eastAsia="ar-SA" w:bidi="ar-SA"/>
        </w:rPr>
        <w:t>/decyzji</w:t>
      </w:r>
      <w:r w:rsidRPr="005D1647">
        <w:rPr>
          <w:rFonts w:asciiTheme="minorHAnsi" w:eastAsia="Times New Roman" w:hAnsiTheme="minorHAnsi" w:cstheme="minorHAnsi"/>
          <w:kern w:val="0"/>
          <w:lang w:eastAsia="ar-SA" w:bidi="ar-SA"/>
        </w:rPr>
        <w:t xml:space="preserve"> Wnioskodawca zostaje powiadomiony pisemnie za pośrednictwem mail/fax/poczty w terminie do 7 dni od daty podjęcia uchwały</w:t>
      </w:r>
      <w:r w:rsidR="00FE4443" w:rsidRPr="005D1647">
        <w:rPr>
          <w:rFonts w:asciiTheme="minorHAnsi" w:eastAsia="Times New Roman" w:hAnsiTheme="minorHAnsi" w:cstheme="minorHAnsi"/>
          <w:kern w:val="0"/>
          <w:lang w:eastAsia="ar-SA" w:bidi="ar-SA"/>
        </w:rPr>
        <w:t>/zarządzenia</w:t>
      </w:r>
      <w:r w:rsidR="007D4D1F" w:rsidRPr="005D1647">
        <w:rPr>
          <w:rFonts w:asciiTheme="minorHAnsi" w:eastAsia="Times New Roman" w:hAnsiTheme="minorHAnsi" w:cstheme="minorHAnsi"/>
          <w:kern w:val="0"/>
          <w:lang w:eastAsia="ar-SA" w:bidi="ar-SA"/>
        </w:rPr>
        <w:t>/decyzji.</w:t>
      </w:r>
    </w:p>
    <w:p w14:paraId="3F1D11D9" w14:textId="77777777" w:rsidR="00B8365B" w:rsidRPr="005D1647" w:rsidRDefault="00B8365B" w:rsidP="00CC357D">
      <w:pPr>
        <w:numPr>
          <w:ilvl w:val="0"/>
          <w:numId w:val="7"/>
        </w:numPr>
        <w:tabs>
          <w:tab w:val="clear" w:pos="720"/>
          <w:tab w:val="left" w:pos="322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Uchwały</w:t>
      </w:r>
      <w:r w:rsidR="00FE4443" w:rsidRPr="005D1647">
        <w:rPr>
          <w:rFonts w:asciiTheme="minorHAnsi" w:eastAsia="Times New Roman" w:hAnsiTheme="minorHAnsi" w:cstheme="minorHAnsi"/>
          <w:kern w:val="0"/>
          <w:lang w:eastAsia="ar-SA" w:bidi="ar-SA"/>
        </w:rPr>
        <w:t>/zarządzenia</w:t>
      </w:r>
      <w:r w:rsidR="00A0251D" w:rsidRPr="005D1647">
        <w:rPr>
          <w:rFonts w:asciiTheme="minorHAnsi" w:eastAsia="Times New Roman" w:hAnsiTheme="minorHAnsi" w:cstheme="minorHAnsi"/>
          <w:kern w:val="0"/>
          <w:lang w:eastAsia="ar-SA" w:bidi="ar-SA"/>
        </w:rPr>
        <w:t>/decyzje</w:t>
      </w:r>
      <w:r w:rsidR="0014749B"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o których mowa w u</w:t>
      </w:r>
      <w:r w:rsidR="00974710" w:rsidRPr="005D1647">
        <w:rPr>
          <w:rFonts w:asciiTheme="minorHAnsi" w:eastAsia="Times New Roman" w:hAnsiTheme="minorHAnsi" w:cstheme="minorHAnsi"/>
          <w:kern w:val="0"/>
          <w:lang w:eastAsia="ar-SA" w:bidi="ar-SA"/>
        </w:rPr>
        <w:t>st. 1 nie podlegają zaskarżeniu i są ostateczne.</w:t>
      </w:r>
    </w:p>
    <w:p w14:paraId="594282AE"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r w:rsidR="00D574BA" w:rsidRPr="005D1647">
        <w:rPr>
          <w:rFonts w:asciiTheme="minorHAnsi" w:eastAsia="Times New Roman" w:hAnsiTheme="minorHAnsi" w:cstheme="minorHAnsi"/>
          <w:b/>
          <w:bCs/>
          <w:kern w:val="0"/>
          <w:lang w:eastAsia="ar-SA" w:bidi="ar-SA"/>
        </w:rPr>
        <w:t>1</w:t>
      </w:r>
    </w:p>
    <w:p w14:paraId="679C26AC" w14:textId="77777777" w:rsidR="00B8365B" w:rsidRPr="005D1647" w:rsidRDefault="00B8365B" w:rsidP="00B73F1A">
      <w:pPr>
        <w:spacing w:before="120" w:line="240" w:lineRule="auto"/>
        <w:ind w:left="0" w:firstLine="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Organ wykonawczy właściwego Pożyczkodawcy może odmówić przyznania pożyczki w</w:t>
      </w:r>
      <w:r w:rsidR="0014749B"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przypadku negatywnej oceny wniosku lub oferowanych zabezpieczeń, albo w innych przypadkach wskazujących na ryzyko utraty pożyczki.</w:t>
      </w:r>
    </w:p>
    <w:p w14:paraId="6C84900A"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xml:space="preserve">§ </w:t>
      </w:r>
      <w:r w:rsidR="00D574BA" w:rsidRPr="005D1647">
        <w:rPr>
          <w:rFonts w:asciiTheme="minorHAnsi" w:eastAsia="Times New Roman" w:hAnsiTheme="minorHAnsi" w:cstheme="minorHAnsi"/>
          <w:b/>
          <w:bCs/>
          <w:kern w:val="0"/>
          <w:lang w:eastAsia="ar-SA" w:bidi="ar-SA"/>
        </w:rPr>
        <w:t>22</w:t>
      </w:r>
    </w:p>
    <w:p w14:paraId="3496BDA1" w14:textId="77777777" w:rsidR="00B8365B" w:rsidRPr="005D1647" w:rsidRDefault="00B8365B" w:rsidP="00CC357D">
      <w:pPr>
        <w:pStyle w:val="Akapitzlist"/>
        <w:numPr>
          <w:ilvl w:val="0"/>
          <w:numId w:val="25"/>
        </w:numPr>
        <w:spacing w:before="120" w:line="240" w:lineRule="auto"/>
        <w:ind w:left="426" w:hanging="426"/>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 terminie 14 dni od daty otrzymania i</w:t>
      </w:r>
      <w:r w:rsidR="00BA6A08" w:rsidRPr="005D1647">
        <w:rPr>
          <w:rFonts w:asciiTheme="minorHAnsi" w:eastAsia="Times New Roman" w:hAnsiTheme="minorHAnsi" w:cstheme="minorHAnsi"/>
          <w:kern w:val="0"/>
          <w:lang w:eastAsia="ar-SA" w:bidi="ar-SA"/>
        </w:rPr>
        <w:t>nformacji o przyznaniu pożyczki</w:t>
      </w:r>
      <w:r w:rsidRPr="005D1647">
        <w:rPr>
          <w:rFonts w:asciiTheme="minorHAnsi" w:eastAsia="Times New Roman" w:hAnsiTheme="minorHAnsi" w:cstheme="minorHAnsi"/>
          <w:kern w:val="0"/>
          <w:lang w:eastAsia="ar-SA" w:bidi="ar-SA"/>
        </w:rPr>
        <w:t xml:space="preserve"> Wnioskodawca</w:t>
      </w:r>
      <w:r w:rsidR="00BA6A08"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któremu przyznano pożyczkę jest zobowiązany, pod rygorem utraty prawa do pożyczki do:</w:t>
      </w:r>
    </w:p>
    <w:p w14:paraId="15F595D8" w14:textId="77777777" w:rsidR="00FE4443" w:rsidRPr="005D1647" w:rsidRDefault="00FE4443" w:rsidP="00CC357D">
      <w:pPr>
        <w:pStyle w:val="Akapitzlist"/>
        <w:numPr>
          <w:ilvl w:val="6"/>
          <w:numId w:val="37"/>
        </w:numPr>
        <w:spacing w:before="120" w:line="240" w:lineRule="auto"/>
        <w:ind w:left="709" w:hanging="283"/>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podpisania Umowy pożyczki, </w:t>
      </w:r>
      <w:r w:rsidR="007C16CC" w:rsidRPr="005D1647">
        <w:rPr>
          <w:rFonts w:asciiTheme="minorHAnsi" w:eastAsia="Times New Roman" w:hAnsiTheme="minorHAnsi" w:cstheme="minorHAnsi"/>
          <w:kern w:val="0"/>
          <w:lang w:eastAsia="ar-SA" w:bidi="ar-SA"/>
        </w:rPr>
        <w:t>której wzór stanowi</w:t>
      </w:r>
      <w:r w:rsidRPr="005D1647">
        <w:rPr>
          <w:rFonts w:asciiTheme="minorHAnsi" w:eastAsia="Times New Roman" w:hAnsiTheme="minorHAnsi" w:cstheme="minorHAnsi"/>
          <w:kern w:val="0"/>
          <w:lang w:eastAsia="ar-SA" w:bidi="ar-SA"/>
        </w:rPr>
        <w:t xml:space="preserve"> załącznik do </w:t>
      </w:r>
      <w:r w:rsidR="00B11324" w:rsidRPr="005D1647">
        <w:rPr>
          <w:rFonts w:asciiTheme="minorHAnsi" w:eastAsia="Times New Roman" w:hAnsiTheme="minorHAnsi" w:cstheme="minorHAnsi"/>
          <w:kern w:val="0"/>
          <w:lang w:eastAsia="ar-SA" w:bidi="ar-SA"/>
        </w:rPr>
        <w:t>Uchwały Zarządu MARR SA</w:t>
      </w:r>
      <w:r w:rsidR="00D574BA" w:rsidRPr="005D1647">
        <w:rPr>
          <w:rFonts w:asciiTheme="minorHAnsi" w:eastAsia="Times New Roman" w:hAnsiTheme="minorHAnsi" w:cstheme="minorHAnsi"/>
          <w:kern w:val="0"/>
          <w:lang w:eastAsia="ar-SA" w:bidi="ar-SA"/>
        </w:rPr>
        <w:t xml:space="preserve"> (tj. Zarządu lidera Konsorcjum)</w:t>
      </w:r>
      <w:r w:rsidR="00B11324" w:rsidRPr="005D1647">
        <w:rPr>
          <w:rFonts w:asciiTheme="minorHAnsi" w:eastAsia="Times New Roman" w:hAnsiTheme="minorHAnsi" w:cstheme="minorHAnsi"/>
          <w:kern w:val="0"/>
          <w:lang w:eastAsia="ar-SA" w:bidi="ar-SA"/>
        </w:rPr>
        <w:t>.</w:t>
      </w:r>
    </w:p>
    <w:p w14:paraId="09823678" w14:textId="77777777" w:rsidR="000425CF" w:rsidRPr="005D1647" w:rsidRDefault="00FE4443" w:rsidP="00CC357D">
      <w:pPr>
        <w:pStyle w:val="Akapitzlist"/>
        <w:numPr>
          <w:ilvl w:val="6"/>
          <w:numId w:val="37"/>
        </w:numPr>
        <w:spacing w:before="120" w:line="240" w:lineRule="auto"/>
        <w:ind w:left="709" w:hanging="283"/>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dokonania wymaganych opłat związanych z zabezpieczeniami,</w:t>
      </w:r>
      <w:r w:rsidR="007570BD" w:rsidRPr="005D1647">
        <w:rPr>
          <w:rFonts w:asciiTheme="minorHAnsi" w:hAnsiTheme="minorHAnsi" w:cstheme="minorHAnsi"/>
        </w:rPr>
        <w:t xml:space="preserve"> </w:t>
      </w:r>
      <w:r w:rsidR="007570BD" w:rsidRPr="005D1647">
        <w:rPr>
          <w:rFonts w:asciiTheme="minorHAnsi" w:eastAsia="Times New Roman" w:hAnsiTheme="minorHAnsi" w:cstheme="minorHAnsi"/>
          <w:kern w:val="0"/>
          <w:lang w:eastAsia="ar-SA" w:bidi="ar-SA"/>
        </w:rPr>
        <w:t>o i</w:t>
      </w:r>
      <w:r w:rsidR="00036CEB" w:rsidRPr="005D1647">
        <w:rPr>
          <w:rFonts w:asciiTheme="minorHAnsi" w:eastAsia="Times New Roman" w:hAnsiTheme="minorHAnsi" w:cstheme="minorHAnsi"/>
          <w:kern w:val="0"/>
          <w:lang w:eastAsia="ar-SA" w:bidi="ar-SA"/>
        </w:rPr>
        <w:t>le co innego nie wynika z Umowy Inwestycyjnej,</w:t>
      </w:r>
    </w:p>
    <w:p w14:paraId="63705981" w14:textId="77777777" w:rsidR="00570A2C" w:rsidRPr="005D1647" w:rsidRDefault="00570A2C" w:rsidP="00CC357D">
      <w:pPr>
        <w:pStyle w:val="Akapitzlist"/>
        <w:numPr>
          <w:ilvl w:val="6"/>
          <w:numId w:val="37"/>
        </w:numPr>
        <w:spacing w:before="120" w:line="240" w:lineRule="auto"/>
        <w:ind w:left="709" w:hanging="283"/>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hint="eastAsia"/>
          <w:kern w:val="0"/>
          <w:lang w:eastAsia="ar-SA" w:bidi="ar-SA"/>
        </w:rPr>
        <w:t>dokonania ustalonych w trybie §8 zabezpieczeń, o i</w:t>
      </w:r>
      <w:r w:rsidR="00036CEB" w:rsidRPr="005D1647">
        <w:rPr>
          <w:rFonts w:asciiTheme="minorHAnsi" w:eastAsia="Times New Roman" w:hAnsiTheme="minorHAnsi" w:cstheme="minorHAnsi" w:hint="eastAsia"/>
          <w:kern w:val="0"/>
          <w:lang w:eastAsia="ar-SA" w:bidi="ar-SA"/>
        </w:rPr>
        <w:t>le co innego nie wynika z Umowy</w:t>
      </w:r>
      <w:r w:rsidR="00036CEB" w:rsidRPr="005D1647">
        <w:rPr>
          <w:rFonts w:asciiTheme="minorHAnsi" w:eastAsia="Times New Roman" w:hAnsiTheme="minorHAnsi" w:cstheme="minorHAnsi"/>
          <w:kern w:val="0"/>
          <w:lang w:eastAsia="ar-SA" w:bidi="ar-SA"/>
        </w:rPr>
        <w:t xml:space="preserve"> Inwestycyjnej,</w:t>
      </w:r>
    </w:p>
    <w:p w14:paraId="6826A7BE" w14:textId="77777777" w:rsidR="00FE4443" w:rsidRPr="005D1647" w:rsidRDefault="00FE4443" w:rsidP="00CC357D">
      <w:pPr>
        <w:pStyle w:val="Akapitzlist"/>
        <w:numPr>
          <w:ilvl w:val="6"/>
          <w:numId w:val="37"/>
        </w:numPr>
        <w:spacing w:before="120" w:line="240" w:lineRule="auto"/>
        <w:ind w:left="709" w:hanging="283"/>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złożenia oświadczenia o wyrażeniu zgody na przetwarzanie własnych danych osobowych przez uprawnione podmioty w celu monitoringu realizacji pożyczki.</w:t>
      </w:r>
    </w:p>
    <w:p w14:paraId="2DFE03DC" w14:textId="77777777" w:rsidR="00FE4443" w:rsidRPr="005D1647" w:rsidRDefault="00FE4443" w:rsidP="00CC357D">
      <w:pPr>
        <w:pStyle w:val="Akapitzlist"/>
        <w:numPr>
          <w:ilvl w:val="0"/>
          <w:numId w:val="25"/>
        </w:numPr>
        <w:spacing w:before="120" w:line="240" w:lineRule="auto"/>
        <w:ind w:left="426" w:hanging="426"/>
        <w:contextualSpacing w:val="0"/>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lastRenderedPageBreak/>
        <w:t>W uza</w:t>
      </w:r>
      <w:r w:rsidR="00036CEB" w:rsidRPr="005D1647">
        <w:rPr>
          <w:rFonts w:asciiTheme="minorHAnsi" w:eastAsia="Times New Roman" w:hAnsiTheme="minorHAnsi" w:cstheme="minorHAnsi"/>
          <w:kern w:val="0"/>
          <w:lang w:eastAsia="ar-SA" w:bidi="ar-SA"/>
        </w:rPr>
        <w:t>sadnionych przypadkach, za zgodą</w:t>
      </w:r>
      <w:r w:rsidRPr="005D1647">
        <w:rPr>
          <w:rFonts w:asciiTheme="minorHAnsi" w:eastAsia="Times New Roman" w:hAnsiTheme="minorHAnsi" w:cstheme="minorHAnsi"/>
          <w:kern w:val="0"/>
          <w:lang w:eastAsia="ar-SA" w:bidi="ar-SA"/>
        </w:rPr>
        <w:t xml:space="preserve"> Pożyczkodawcy, termin ten może zostać wydłużony. </w:t>
      </w:r>
    </w:p>
    <w:p w14:paraId="04E6CE9D"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r w:rsidR="00D574BA" w:rsidRPr="005D1647">
        <w:rPr>
          <w:rFonts w:asciiTheme="minorHAnsi" w:eastAsia="Times New Roman" w:hAnsiTheme="minorHAnsi" w:cstheme="minorHAnsi"/>
          <w:b/>
          <w:bCs/>
          <w:kern w:val="0"/>
          <w:lang w:eastAsia="ar-SA" w:bidi="ar-SA"/>
        </w:rPr>
        <w:t>3</w:t>
      </w:r>
    </w:p>
    <w:p w14:paraId="25911FA6" w14:textId="77777777" w:rsidR="00B8365B" w:rsidRPr="00CA412D" w:rsidRDefault="00B8365B" w:rsidP="00CA412D">
      <w:pPr>
        <w:numPr>
          <w:ilvl w:val="0"/>
          <w:numId w:val="4"/>
        </w:numPr>
        <w:tabs>
          <w:tab w:val="left" w:pos="328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Wypłata pożyczki następuje po wykonaniu przez Pożyczkobi</w:t>
      </w:r>
      <w:r w:rsidR="00CA412D">
        <w:rPr>
          <w:rFonts w:asciiTheme="minorHAnsi" w:eastAsia="Times New Roman" w:hAnsiTheme="minorHAnsi" w:cstheme="minorHAnsi"/>
          <w:kern w:val="0"/>
          <w:lang w:eastAsia="ar-SA" w:bidi="ar-SA"/>
        </w:rPr>
        <w:t>orcę obowiązków określonych w § 22</w:t>
      </w:r>
      <w:r w:rsidRPr="00CA412D">
        <w:rPr>
          <w:rFonts w:asciiTheme="minorHAnsi" w:eastAsia="Times New Roman" w:hAnsiTheme="minorHAnsi" w:cstheme="minorHAnsi"/>
          <w:kern w:val="0"/>
          <w:lang w:eastAsia="ar-SA" w:bidi="ar-SA"/>
        </w:rPr>
        <w:t>.</w:t>
      </w:r>
    </w:p>
    <w:p w14:paraId="4B77E923" w14:textId="77777777" w:rsidR="00B8365B" w:rsidRPr="005D1647" w:rsidRDefault="00B8365B" w:rsidP="00CC357D">
      <w:pPr>
        <w:numPr>
          <w:ilvl w:val="0"/>
          <w:numId w:val="4"/>
        </w:numPr>
        <w:tabs>
          <w:tab w:val="left" w:pos="328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Wypłata pożyczki na realizac</w:t>
      </w:r>
      <w:r w:rsidR="00BA6A08" w:rsidRPr="005D1647">
        <w:rPr>
          <w:rFonts w:asciiTheme="minorHAnsi" w:eastAsia="Times New Roman" w:hAnsiTheme="minorHAnsi" w:cstheme="minorHAnsi"/>
          <w:kern w:val="0"/>
          <w:lang w:eastAsia="ar-SA" w:bidi="ar-SA"/>
        </w:rPr>
        <w:t>ję wskazanego w Umowie pożyczki</w:t>
      </w:r>
      <w:r w:rsidRPr="005D1647">
        <w:rPr>
          <w:rFonts w:asciiTheme="minorHAnsi" w:eastAsia="Times New Roman" w:hAnsiTheme="minorHAnsi" w:cstheme="minorHAnsi"/>
          <w:kern w:val="0"/>
          <w:lang w:eastAsia="ar-SA" w:bidi="ar-SA"/>
        </w:rPr>
        <w:t xml:space="preserve"> przedsięwzięcia, następuje jednorazowo lub w transzach.</w:t>
      </w:r>
    </w:p>
    <w:p w14:paraId="5237C8A4" w14:textId="77777777" w:rsidR="00B8365B" w:rsidRPr="005D1647" w:rsidRDefault="00B8365B" w:rsidP="00CC357D">
      <w:pPr>
        <w:numPr>
          <w:ilvl w:val="0"/>
          <w:numId w:val="4"/>
        </w:numPr>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Wypłata pożyczki następuje w walucie polskiej.</w:t>
      </w:r>
    </w:p>
    <w:p w14:paraId="41192F1E" w14:textId="77777777" w:rsidR="00B8365B" w:rsidRPr="005D1647" w:rsidRDefault="00B8365B" w:rsidP="00CC357D">
      <w:pPr>
        <w:numPr>
          <w:ilvl w:val="0"/>
          <w:numId w:val="4"/>
        </w:numPr>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Szczegółowy tryb i terminy </w:t>
      </w:r>
      <w:r w:rsidR="00C57535" w:rsidRPr="005D1647">
        <w:rPr>
          <w:rFonts w:asciiTheme="minorHAnsi" w:eastAsia="Times New Roman" w:hAnsiTheme="minorHAnsi" w:cstheme="minorHAnsi"/>
          <w:kern w:val="0"/>
          <w:lang w:eastAsia="ar-SA" w:bidi="ar-SA"/>
        </w:rPr>
        <w:t>wypłaty pożyczki reguluje Umowa Inwestycyjna.</w:t>
      </w:r>
    </w:p>
    <w:p w14:paraId="7E316F2E" w14:textId="77777777" w:rsidR="00B8365B" w:rsidRPr="005D1647" w:rsidRDefault="00B8365B" w:rsidP="00CC357D">
      <w:pPr>
        <w:numPr>
          <w:ilvl w:val="0"/>
          <w:numId w:val="4"/>
        </w:numPr>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Wypłata pożyczki następuje pod warunkiem dostępności środków na rachunku Funduszu Pożyczkowego.</w:t>
      </w:r>
    </w:p>
    <w:p w14:paraId="49833D62"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r w:rsidR="00D574BA" w:rsidRPr="005D1647">
        <w:rPr>
          <w:rFonts w:asciiTheme="minorHAnsi" w:eastAsia="Times New Roman" w:hAnsiTheme="minorHAnsi" w:cstheme="minorHAnsi"/>
          <w:b/>
          <w:bCs/>
          <w:kern w:val="0"/>
          <w:lang w:eastAsia="ar-SA" w:bidi="ar-SA"/>
        </w:rPr>
        <w:t>4</w:t>
      </w:r>
    </w:p>
    <w:p w14:paraId="4AD6B43D" w14:textId="77777777" w:rsidR="00B8365B" w:rsidRPr="005D1647" w:rsidRDefault="00B8365B" w:rsidP="00CC357D">
      <w:pPr>
        <w:numPr>
          <w:ilvl w:val="0"/>
          <w:numId w:val="6"/>
        </w:numPr>
        <w:tabs>
          <w:tab w:val="clear" w:pos="72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Pożyczkobiorca jest zobowiązany do rozliczenia pożyczki na zasadach określonych w</w:t>
      </w:r>
      <w:r w:rsidR="00E62E10"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 xml:space="preserve">Umowie pożyczki w terminie </w:t>
      </w:r>
      <w:r w:rsidR="00801B9B" w:rsidRPr="005D1647">
        <w:rPr>
          <w:rFonts w:asciiTheme="minorHAnsi" w:eastAsia="Times New Roman" w:hAnsiTheme="minorHAnsi" w:cstheme="minorHAnsi"/>
          <w:kern w:val="0"/>
          <w:lang w:eastAsia="ar-SA" w:bidi="ar-SA"/>
        </w:rPr>
        <w:t>180</w:t>
      </w:r>
      <w:r w:rsidRPr="005D1647">
        <w:rPr>
          <w:rFonts w:asciiTheme="minorHAnsi" w:eastAsia="Times New Roman" w:hAnsiTheme="minorHAnsi" w:cstheme="minorHAnsi"/>
          <w:kern w:val="0"/>
          <w:lang w:eastAsia="ar-SA" w:bidi="ar-SA"/>
        </w:rPr>
        <w:t xml:space="preserve"> dni kalendarzowych od daty jej całkowitej wypłaty do Pożyczkobiorcy. W </w:t>
      </w:r>
      <w:r w:rsidR="00CD0D57" w:rsidRPr="005D1647">
        <w:rPr>
          <w:rFonts w:asciiTheme="minorHAnsi" w:eastAsia="Times New Roman" w:hAnsiTheme="minorHAnsi" w:cstheme="minorHAnsi"/>
          <w:kern w:val="0"/>
          <w:lang w:eastAsia="ar-SA" w:bidi="ar-SA"/>
        </w:rPr>
        <w:t xml:space="preserve">uzasadnionych </w:t>
      </w:r>
      <w:r w:rsidRPr="005D1647">
        <w:rPr>
          <w:rFonts w:asciiTheme="minorHAnsi" w:eastAsia="Times New Roman" w:hAnsiTheme="minorHAnsi" w:cstheme="minorHAnsi"/>
          <w:kern w:val="0"/>
          <w:lang w:eastAsia="ar-SA" w:bidi="ar-SA"/>
        </w:rPr>
        <w:t>przypadkach</w:t>
      </w:r>
      <w:r w:rsidR="00F301F7" w:rsidRPr="005D1647">
        <w:rPr>
          <w:rFonts w:asciiTheme="minorHAnsi" w:eastAsia="Times New Roman" w:hAnsiTheme="minorHAnsi" w:cstheme="minorHAnsi"/>
          <w:kern w:val="0"/>
          <w:lang w:eastAsia="ar-SA" w:bidi="ar-SA"/>
        </w:rPr>
        <w:t xml:space="preserve"> ze względu na charakter przedsięwzięcia</w:t>
      </w:r>
      <w:r w:rsidR="00286EB9">
        <w:rPr>
          <w:rFonts w:asciiTheme="minorHAnsi" w:eastAsia="Times New Roman" w:hAnsiTheme="minorHAnsi" w:cstheme="minorHAnsi"/>
          <w:kern w:val="0"/>
          <w:lang w:eastAsia="ar-SA" w:bidi="ar-SA"/>
        </w:rPr>
        <w:t xml:space="preserve"> </w:t>
      </w:r>
      <w:r w:rsidRPr="005D1647">
        <w:rPr>
          <w:rFonts w:asciiTheme="minorHAnsi" w:eastAsia="Times New Roman" w:hAnsiTheme="minorHAnsi" w:cstheme="minorHAnsi"/>
          <w:kern w:val="0"/>
          <w:lang w:eastAsia="ar-SA" w:bidi="ar-SA"/>
        </w:rPr>
        <w:t>Pożyczkodawc</w:t>
      </w:r>
      <w:r w:rsidR="00947DCB" w:rsidRPr="005D1647">
        <w:rPr>
          <w:rFonts w:asciiTheme="minorHAnsi" w:eastAsia="Times New Roman" w:hAnsiTheme="minorHAnsi" w:cstheme="minorHAnsi"/>
          <w:kern w:val="0"/>
          <w:lang w:eastAsia="ar-SA" w:bidi="ar-SA"/>
        </w:rPr>
        <w:t>a</w:t>
      </w:r>
      <w:r w:rsidRPr="005D1647">
        <w:rPr>
          <w:rFonts w:asciiTheme="minorHAnsi" w:eastAsia="Times New Roman" w:hAnsiTheme="minorHAnsi" w:cstheme="minorHAnsi"/>
          <w:kern w:val="0"/>
          <w:lang w:eastAsia="ar-SA" w:bidi="ar-SA"/>
        </w:rPr>
        <w:t xml:space="preserve"> może wyrazić zgodę na zmianę terminu rozliczenia</w:t>
      </w:r>
      <w:r w:rsidR="00EB74D0" w:rsidRPr="005D1647">
        <w:rPr>
          <w:rFonts w:asciiTheme="minorHAnsi" w:eastAsia="Times New Roman" w:hAnsiTheme="minorHAnsi" w:cstheme="minorHAnsi"/>
          <w:kern w:val="0"/>
          <w:lang w:eastAsia="ar-SA" w:bidi="ar-SA"/>
        </w:rPr>
        <w:t xml:space="preserve"> na wniosek Pożyczkobiorcy</w:t>
      </w:r>
      <w:r w:rsidRPr="005D1647">
        <w:rPr>
          <w:rFonts w:asciiTheme="minorHAnsi" w:eastAsia="Times New Roman" w:hAnsiTheme="minorHAnsi" w:cstheme="minorHAnsi"/>
          <w:kern w:val="0"/>
          <w:lang w:eastAsia="ar-SA" w:bidi="ar-SA"/>
        </w:rPr>
        <w:t>. Termin ten może ulec wydłużeniu maksy</w:t>
      </w:r>
      <w:r w:rsidR="00974710" w:rsidRPr="005D1647">
        <w:rPr>
          <w:rFonts w:asciiTheme="minorHAnsi" w:eastAsia="Times New Roman" w:hAnsiTheme="minorHAnsi" w:cstheme="minorHAnsi"/>
          <w:kern w:val="0"/>
          <w:lang w:eastAsia="ar-SA" w:bidi="ar-SA"/>
        </w:rPr>
        <w:t xml:space="preserve">malnie o </w:t>
      </w:r>
      <w:r w:rsidR="00801B9B" w:rsidRPr="005D1647">
        <w:rPr>
          <w:rFonts w:asciiTheme="minorHAnsi" w:eastAsia="Times New Roman" w:hAnsiTheme="minorHAnsi" w:cstheme="minorHAnsi"/>
          <w:kern w:val="0"/>
          <w:lang w:eastAsia="ar-SA" w:bidi="ar-SA"/>
        </w:rPr>
        <w:t>180</w:t>
      </w:r>
      <w:r w:rsidR="00974710" w:rsidRPr="005D1647">
        <w:rPr>
          <w:rFonts w:asciiTheme="minorHAnsi" w:eastAsia="Times New Roman" w:hAnsiTheme="minorHAnsi" w:cstheme="minorHAnsi"/>
          <w:kern w:val="0"/>
          <w:lang w:eastAsia="ar-SA" w:bidi="ar-SA"/>
        </w:rPr>
        <w:t xml:space="preserve"> dni kalendarzowych.</w:t>
      </w:r>
    </w:p>
    <w:p w14:paraId="29CD679F" w14:textId="77777777" w:rsidR="00B8365B" w:rsidRPr="005D1647" w:rsidRDefault="00B8365B" w:rsidP="00CC357D">
      <w:pPr>
        <w:numPr>
          <w:ilvl w:val="0"/>
          <w:numId w:val="6"/>
        </w:numPr>
        <w:tabs>
          <w:tab w:val="clear" w:pos="720"/>
          <w:tab w:val="left" w:pos="328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Celem rozliczenia pożyczki, Pożyczkobiorca przedstawia:</w:t>
      </w:r>
    </w:p>
    <w:p w14:paraId="480D01F9" w14:textId="77777777" w:rsidR="00B8365B" w:rsidRPr="005D1647" w:rsidRDefault="00B8365B" w:rsidP="00CC357D">
      <w:pPr>
        <w:numPr>
          <w:ilvl w:val="0"/>
          <w:numId w:val="38"/>
        </w:numPr>
        <w:tabs>
          <w:tab w:val="clear" w:pos="1998"/>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dowody zakupu towarów i usług</w:t>
      </w:r>
      <w:r w:rsidR="00FE4443" w:rsidRPr="005D1647">
        <w:rPr>
          <w:rFonts w:asciiTheme="minorHAnsi" w:eastAsia="Times New Roman" w:hAnsiTheme="minorHAnsi" w:cstheme="minorHAnsi"/>
          <w:kern w:val="0"/>
          <w:lang w:eastAsia="ar-SA" w:bidi="ar-SA"/>
        </w:rPr>
        <w:t xml:space="preserve"> (faktury</w:t>
      </w:r>
      <w:r w:rsidR="00286EB9">
        <w:rPr>
          <w:rFonts w:asciiTheme="minorHAnsi" w:eastAsia="Times New Roman" w:hAnsiTheme="minorHAnsi" w:cstheme="minorHAnsi"/>
          <w:kern w:val="0"/>
          <w:lang w:eastAsia="ar-SA" w:bidi="ar-SA"/>
        </w:rPr>
        <w:t xml:space="preserve"> </w:t>
      </w:r>
      <w:r w:rsidR="006767A9" w:rsidRPr="005D1647">
        <w:rPr>
          <w:rFonts w:asciiTheme="minorHAnsi" w:eastAsia="Times New Roman" w:hAnsiTheme="minorHAnsi" w:cstheme="minorHAnsi"/>
          <w:kern w:val="0"/>
          <w:lang w:eastAsia="ar-SA" w:bidi="ar-SA"/>
        </w:rPr>
        <w:t>lub</w:t>
      </w:r>
      <w:r w:rsidR="00FE4443" w:rsidRPr="005D1647">
        <w:rPr>
          <w:rFonts w:asciiTheme="minorHAnsi" w:eastAsia="Times New Roman" w:hAnsiTheme="minorHAnsi" w:cstheme="minorHAnsi"/>
          <w:kern w:val="0"/>
          <w:lang w:eastAsia="ar-SA" w:bidi="ar-SA"/>
        </w:rPr>
        <w:t xml:space="preserve"> inne </w:t>
      </w:r>
      <w:r w:rsidR="00EB74D0" w:rsidRPr="005D1647">
        <w:rPr>
          <w:rFonts w:asciiTheme="minorHAnsi" w:eastAsia="Times New Roman" w:hAnsiTheme="minorHAnsi" w:cstheme="minorHAnsi"/>
          <w:kern w:val="0"/>
          <w:lang w:eastAsia="ar-SA" w:bidi="ar-SA"/>
        </w:rPr>
        <w:t xml:space="preserve">dokumenty </w:t>
      </w:r>
      <w:r w:rsidR="00286EB9">
        <w:rPr>
          <w:rFonts w:asciiTheme="minorHAnsi" w:eastAsia="Times New Roman" w:hAnsiTheme="minorHAnsi" w:cstheme="minorHAnsi"/>
          <w:kern w:val="0"/>
          <w:lang w:eastAsia="ar-SA" w:bidi="ar-SA"/>
        </w:rPr>
        <w:t>równoważne w </w:t>
      </w:r>
      <w:r w:rsidR="006767A9" w:rsidRPr="005D1647">
        <w:rPr>
          <w:rFonts w:asciiTheme="minorHAnsi" w:eastAsia="Times New Roman" w:hAnsiTheme="minorHAnsi" w:cstheme="minorHAnsi"/>
          <w:kern w:val="0"/>
          <w:lang w:eastAsia="ar-SA" w:bidi="ar-SA"/>
        </w:rPr>
        <w:t>rozumieniu przepisów prawa krajowego</w:t>
      </w:r>
      <w:r w:rsidR="00FE4443"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potwierdzające wydatkowanie środków zgodnie z celem, na jaki zostały przyznane</w:t>
      </w:r>
      <w:r w:rsidR="00820771" w:rsidRPr="005D1647">
        <w:rPr>
          <w:rFonts w:asciiTheme="minorHAnsi" w:eastAsia="Times New Roman" w:hAnsiTheme="minorHAnsi" w:cstheme="minorHAnsi"/>
          <w:kern w:val="0"/>
          <w:lang w:eastAsia="ar-SA" w:bidi="ar-SA"/>
        </w:rPr>
        <w:t>,</w:t>
      </w:r>
    </w:p>
    <w:p w14:paraId="361184AD" w14:textId="77777777" w:rsidR="00B8365B" w:rsidRPr="005D1647" w:rsidRDefault="00B8365B" w:rsidP="00CC357D">
      <w:pPr>
        <w:numPr>
          <w:ilvl w:val="0"/>
          <w:numId w:val="38"/>
        </w:numPr>
        <w:tabs>
          <w:tab w:val="clear" w:pos="1998"/>
        </w:tabs>
        <w:spacing w:before="120" w:line="240" w:lineRule="auto"/>
        <w:ind w:left="709" w:hanging="283"/>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dowody zapłaty za towary i usługi wymienione w pkt. 1.</w:t>
      </w:r>
    </w:p>
    <w:p w14:paraId="591BA4CE" w14:textId="77777777" w:rsidR="00B8365B" w:rsidRPr="005D1647" w:rsidRDefault="00B8365B" w:rsidP="00CC357D">
      <w:pPr>
        <w:numPr>
          <w:ilvl w:val="0"/>
          <w:numId w:val="6"/>
        </w:numPr>
        <w:tabs>
          <w:tab w:val="clear" w:pos="720"/>
          <w:tab w:val="left" w:pos="3315"/>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Pożyczkobiorca w każdym przypadku w ramach monitoringu przedsięwzięcia jest zobowiązany na żądanie Pożyczkodawcy przedstawić dokumenty</w:t>
      </w:r>
      <w:r w:rsidR="003D51D6" w:rsidRPr="005D1647">
        <w:rPr>
          <w:rFonts w:asciiTheme="minorHAnsi" w:eastAsia="Times New Roman" w:hAnsiTheme="minorHAnsi" w:cstheme="minorHAnsi"/>
          <w:kern w:val="0"/>
          <w:lang w:eastAsia="ar-SA" w:bidi="ar-SA"/>
        </w:rPr>
        <w:t>,</w:t>
      </w:r>
      <w:r w:rsidRPr="005D1647">
        <w:rPr>
          <w:rFonts w:asciiTheme="minorHAnsi" w:eastAsia="Times New Roman" w:hAnsiTheme="minorHAnsi" w:cstheme="minorHAnsi"/>
          <w:kern w:val="0"/>
          <w:lang w:eastAsia="ar-SA" w:bidi="ar-SA"/>
        </w:rPr>
        <w:t xml:space="preserve"> o których mowa w ust. 2 a także umożliwić oględziny </w:t>
      </w:r>
      <w:r w:rsidR="006F41C7" w:rsidRPr="005D1647">
        <w:rPr>
          <w:rFonts w:asciiTheme="minorHAnsi" w:eastAsia="Times New Roman" w:hAnsiTheme="minorHAnsi" w:cstheme="minorHAnsi"/>
          <w:kern w:val="0"/>
          <w:lang w:eastAsia="ar-SA" w:bidi="ar-SA"/>
        </w:rPr>
        <w:t xml:space="preserve">przedmiotu inwestycji oraz </w:t>
      </w:r>
      <w:r w:rsidRPr="005D1647">
        <w:rPr>
          <w:rFonts w:asciiTheme="minorHAnsi" w:eastAsia="Times New Roman" w:hAnsiTheme="minorHAnsi" w:cstheme="minorHAnsi"/>
          <w:kern w:val="0"/>
          <w:lang w:eastAsia="ar-SA" w:bidi="ar-SA"/>
        </w:rPr>
        <w:t>miejsca realizacji przedsięwzięcia.</w:t>
      </w:r>
    </w:p>
    <w:p w14:paraId="148E6960"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r w:rsidR="00D574BA" w:rsidRPr="005D1647">
        <w:rPr>
          <w:rFonts w:asciiTheme="minorHAnsi" w:eastAsia="Times New Roman" w:hAnsiTheme="minorHAnsi" w:cstheme="minorHAnsi"/>
          <w:b/>
          <w:bCs/>
          <w:kern w:val="0"/>
          <w:lang w:eastAsia="ar-SA" w:bidi="ar-SA"/>
        </w:rPr>
        <w:t>5</w:t>
      </w:r>
    </w:p>
    <w:p w14:paraId="366D48FD" w14:textId="77777777" w:rsidR="00B8365B" w:rsidRPr="005D1647" w:rsidRDefault="00B8365B" w:rsidP="00635877">
      <w:pPr>
        <w:numPr>
          <w:ilvl w:val="0"/>
          <w:numId w:val="8"/>
        </w:numPr>
        <w:tabs>
          <w:tab w:val="clear" w:pos="720"/>
          <w:tab w:val="left" w:pos="327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Pożyczkobiorca spłaca pożyczkę w ratach miesięcznych zgodnie z harmonogramem.</w:t>
      </w:r>
    </w:p>
    <w:p w14:paraId="1995E5D5" w14:textId="77777777" w:rsidR="00B8365B" w:rsidRPr="005D1647" w:rsidRDefault="00B8365B" w:rsidP="00635877">
      <w:pPr>
        <w:numPr>
          <w:ilvl w:val="0"/>
          <w:numId w:val="8"/>
        </w:numPr>
        <w:tabs>
          <w:tab w:val="clear" w:pos="720"/>
          <w:tab w:val="left" w:pos="327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W szczególnych sytuacjach Pożyczkodawca, na wniosek Pożyczkobiorcy, może ustalić indywidualny harmonogram spłat. </w:t>
      </w:r>
    </w:p>
    <w:p w14:paraId="269EE0A4" w14:textId="77777777" w:rsidR="007B3D40" w:rsidRPr="005D1647" w:rsidRDefault="00B8365B" w:rsidP="00635877">
      <w:pPr>
        <w:numPr>
          <w:ilvl w:val="0"/>
          <w:numId w:val="8"/>
        </w:numPr>
        <w:tabs>
          <w:tab w:val="clear" w:pos="720"/>
          <w:tab w:val="left" w:pos="327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Pożyczkobiorca może dokonywać spłat przed terminem ich płatności. </w:t>
      </w:r>
    </w:p>
    <w:p w14:paraId="381CB943" w14:textId="77777777" w:rsidR="007B3D40" w:rsidRPr="005D1647" w:rsidRDefault="007B3D40" w:rsidP="00635877">
      <w:pPr>
        <w:numPr>
          <w:ilvl w:val="0"/>
          <w:numId w:val="8"/>
        </w:numPr>
        <w:tabs>
          <w:tab w:val="clear" w:pos="720"/>
          <w:tab w:val="left" w:pos="327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Od zadłużenia przeterminowanego, powstałego w wyniku niespłacenia całości lub części pożyczki w terminach ustalonych w umowie inwestycyjnej, odsetki są naliczane w</w:t>
      </w:r>
      <w:r w:rsidR="00F35D2C"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wysokoś</w:t>
      </w:r>
      <w:r w:rsidR="006C7FED" w:rsidRPr="005D1647">
        <w:rPr>
          <w:rFonts w:asciiTheme="minorHAnsi" w:eastAsia="Times New Roman" w:hAnsiTheme="minorHAnsi" w:cstheme="minorHAnsi"/>
          <w:kern w:val="0"/>
          <w:lang w:eastAsia="ar-SA" w:bidi="ar-SA"/>
        </w:rPr>
        <w:t>ci odsetek ustawowych za opóźnienie.</w:t>
      </w:r>
    </w:p>
    <w:p w14:paraId="40FC1655" w14:textId="77777777" w:rsidR="007B3D40" w:rsidRPr="005D1647" w:rsidRDefault="007B3D40" w:rsidP="00635877">
      <w:pPr>
        <w:numPr>
          <w:ilvl w:val="0"/>
          <w:numId w:val="8"/>
        </w:numPr>
        <w:tabs>
          <w:tab w:val="clear" w:pos="720"/>
          <w:tab w:val="left" w:pos="327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W przypadku niezgodnego z umową wykorzystania środków pożyczki Ostateczny Odbiorca, zobowiązany jest do zwrotu kwoty wydatkowanej nieprawidłowo wraz </w:t>
      </w:r>
      <w:r w:rsidRPr="005D1647">
        <w:rPr>
          <w:rFonts w:asciiTheme="minorHAnsi" w:eastAsia="Times New Roman" w:hAnsiTheme="minorHAnsi" w:cstheme="minorHAnsi"/>
          <w:kern w:val="0"/>
          <w:lang w:eastAsia="ar-SA" w:bidi="ar-SA"/>
        </w:rPr>
        <w:lastRenderedPageBreak/>
        <w:t>z</w:t>
      </w:r>
      <w:r w:rsidR="00F35D2C"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rynkowymi odsetkami</w:t>
      </w:r>
      <w:r w:rsidR="00EC7DF1" w:rsidRPr="005D1647">
        <w:rPr>
          <w:rStyle w:val="Odwoanieprzypisudolnego"/>
          <w:rFonts w:asciiTheme="minorHAnsi" w:eastAsia="Times New Roman" w:hAnsiTheme="minorHAnsi" w:cstheme="minorHAnsi"/>
          <w:kern w:val="0"/>
          <w:lang w:eastAsia="ar-SA" w:bidi="ar-SA"/>
        </w:rPr>
        <w:footnoteReference w:id="3"/>
      </w:r>
      <w:r w:rsidRPr="005D1647">
        <w:rPr>
          <w:rFonts w:asciiTheme="minorHAnsi" w:eastAsia="Times New Roman" w:hAnsiTheme="minorHAnsi" w:cstheme="minorHAnsi"/>
          <w:kern w:val="0"/>
          <w:lang w:eastAsia="ar-SA" w:bidi="ar-SA"/>
        </w:rPr>
        <w:t xml:space="preserve"> za odpowiedni okres</w:t>
      </w:r>
      <w:r w:rsidR="00EC7DF1" w:rsidRPr="005D1647">
        <w:rPr>
          <w:rFonts w:asciiTheme="minorHAnsi" w:eastAsia="Times New Roman" w:hAnsiTheme="minorHAnsi" w:cstheme="minorHAnsi"/>
          <w:kern w:val="0"/>
          <w:lang w:eastAsia="ar-SA" w:bidi="ar-SA"/>
        </w:rPr>
        <w:t xml:space="preserve"> tj. naliczanych od daty wypłaty środków pożyczkowych do chwili ich zwrotu.</w:t>
      </w:r>
    </w:p>
    <w:p w14:paraId="21F1904D" w14:textId="77777777" w:rsidR="009964B8" w:rsidRPr="005D1647" w:rsidRDefault="007B3D40" w:rsidP="00635877">
      <w:pPr>
        <w:numPr>
          <w:ilvl w:val="0"/>
          <w:numId w:val="8"/>
        </w:numPr>
        <w:tabs>
          <w:tab w:val="clear" w:pos="720"/>
          <w:tab w:val="left" w:pos="327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Roszczenia Pożyczkodawcy</w:t>
      </w:r>
      <w:r w:rsidR="00D574BA" w:rsidRPr="005D1647">
        <w:rPr>
          <w:rFonts w:asciiTheme="minorHAnsi" w:eastAsia="Times New Roman" w:hAnsiTheme="minorHAnsi" w:cstheme="minorHAnsi"/>
          <w:kern w:val="0"/>
          <w:lang w:eastAsia="ar-SA" w:bidi="ar-SA"/>
        </w:rPr>
        <w:t xml:space="preserve"> </w:t>
      </w:r>
      <w:r w:rsidRPr="005D1647">
        <w:rPr>
          <w:rFonts w:asciiTheme="minorHAnsi" w:eastAsia="Times New Roman" w:hAnsiTheme="minorHAnsi" w:cstheme="minorHAnsi"/>
          <w:kern w:val="0"/>
          <w:lang w:eastAsia="ar-SA" w:bidi="ar-SA"/>
        </w:rPr>
        <w:t>z tytułu niespłaconej pożyczki i odsetek pokrywane są w</w:t>
      </w:r>
      <w:r w:rsidR="00F35D2C" w:rsidRPr="005D1647">
        <w:rPr>
          <w:rFonts w:asciiTheme="minorHAnsi" w:eastAsia="Times New Roman" w:hAnsiTheme="minorHAnsi" w:cstheme="minorHAnsi"/>
          <w:kern w:val="0"/>
          <w:lang w:eastAsia="ar-SA" w:bidi="ar-SA"/>
        </w:rPr>
        <w:t> </w:t>
      </w:r>
      <w:r w:rsidRPr="005D1647">
        <w:rPr>
          <w:rFonts w:asciiTheme="minorHAnsi" w:eastAsia="Times New Roman" w:hAnsiTheme="minorHAnsi" w:cstheme="minorHAnsi"/>
          <w:kern w:val="0"/>
          <w:lang w:eastAsia="ar-SA" w:bidi="ar-SA"/>
        </w:rPr>
        <w:t>następującej kolejności: koszty sądowe i koszty egzekucyjne w wypadku ich wystąpienia, odsetki od przeterminowanej należności, odsetki kapitałowe, kapitał.</w:t>
      </w:r>
    </w:p>
    <w:p w14:paraId="4B399025"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r w:rsidR="00D574BA" w:rsidRPr="005D1647">
        <w:rPr>
          <w:rFonts w:asciiTheme="minorHAnsi" w:eastAsia="Times New Roman" w:hAnsiTheme="minorHAnsi" w:cstheme="minorHAnsi"/>
          <w:b/>
          <w:bCs/>
          <w:kern w:val="0"/>
          <w:lang w:eastAsia="ar-SA" w:bidi="ar-SA"/>
        </w:rPr>
        <w:t>6</w:t>
      </w:r>
    </w:p>
    <w:p w14:paraId="7A5BC1CA" w14:textId="77777777" w:rsidR="009826FE" w:rsidRPr="005D1647" w:rsidRDefault="009826FE" w:rsidP="00CC357D">
      <w:pPr>
        <w:pStyle w:val="Akapitzlist"/>
        <w:numPr>
          <w:ilvl w:val="1"/>
          <w:numId w:val="8"/>
        </w:numPr>
        <w:tabs>
          <w:tab w:val="clear" w:pos="1080"/>
        </w:tabs>
        <w:spacing w:before="120" w:line="240" w:lineRule="auto"/>
        <w:ind w:left="426" w:hanging="426"/>
        <w:contextualSpacing w:val="0"/>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W szczególności Pożyczkobiorca jest zobowiązany do:</w:t>
      </w:r>
    </w:p>
    <w:p w14:paraId="2D26673B"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realizowania Umowy Inwestycyjnej z należytą starannością z uwzględnieniem profesjonalnego charakteru jego działalności oraz nieangażowania się w działania sprzeczne z zasadami Unii Europejskiej;</w:t>
      </w:r>
    </w:p>
    <w:p w14:paraId="35531E39"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zapewnienia, że Inwestycja nie obejmuje żadnych działań sprzecznych z</w:t>
      </w:r>
      <w:r w:rsidR="00F35D2C" w:rsidRPr="005D1647">
        <w:rPr>
          <w:rFonts w:asciiTheme="minorHAnsi" w:hAnsiTheme="minorHAnsi" w:cstheme="minorHAnsi"/>
          <w:spacing w:val="-2"/>
        </w:rPr>
        <w:t> </w:t>
      </w:r>
      <w:r w:rsidRPr="005D1647">
        <w:rPr>
          <w:rFonts w:asciiTheme="minorHAnsi" w:hAnsiTheme="minorHAnsi" w:cstheme="minorHAnsi"/>
          <w:spacing w:val="-2"/>
        </w:rPr>
        <w:t>regulacjami unijnymi oraz krajowymi;</w:t>
      </w:r>
    </w:p>
    <w:p w14:paraId="50BB37BD"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 xml:space="preserve">przedstawiania Pośrednikowi Finansowemu, </w:t>
      </w:r>
      <w:r w:rsidR="003508F9" w:rsidRPr="005D1647">
        <w:rPr>
          <w:rFonts w:asciiTheme="minorHAnsi" w:hAnsiTheme="minorHAnsi" w:cstheme="minorHAnsi"/>
          <w:spacing w:val="-2"/>
        </w:rPr>
        <w:t>BGK</w:t>
      </w:r>
      <w:r w:rsidRPr="005D1647">
        <w:rPr>
          <w:rFonts w:asciiTheme="minorHAnsi" w:hAnsiTheme="minorHAnsi" w:cstheme="minorHAnsi"/>
          <w:spacing w:val="-2"/>
        </w:rPr>
        <w:t xml:space="preserve"> lub Instytucji Zarządzającej</w:t>
      </w:r>
      <w:r w:rsidR="003508F9" w:rsidRPr="005D1647">
        <w:rPr>
          <w:rFonts w:asciiTheme="minorHAnsi" w:hAnsiTheme="minorHAnsi" w:cstheme="minorHAnsi"/>
          <w:spacing w:val="-2"/>
        </w:rPr>
        <w:t xml:space="preserve"> (Województwo Małopolskie)</w:t>
      </w:r>
      <w:r w:rsidRPr="005D1647">
        <w:rPr>
          <w:rFonts w:asciiTheme="minorHAnsi" w:hAnsiTheme="minorHAnsi" w:cstheme="minorHAnsi"/>
          <w:spacing w:val="-2"/>
        </w:rPr>
        <w:t xml:space="preserve"> wszelkich informacji lub dokumentów dotyczących otrzymanego wsparcia na potrzeby monitorowania realizacji Projektu i jego ewaluacji;</w:t>
      </w:r>
    </w:p>
    <w:p w14:paraId="39562EFE"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prowadzenia odpowiedniej dokumentacji i ewidencji księgowej związanej z</w:t>
      </w:r>
      <w:r w:rsidR="00F35D2C" w:rsidRPr="005D1647">
        <w:rPr>
          <w:rFonts w:asciiTheme="minorHAnsi" w:hAnsiTheme="minorHAnsi" w:cstheme="minorHAnsi"/>
          <w:spacing w:val="-2"/>
        </w:rPr>
        <w:t> </w:t>
      </w:r>
      <w:r w:rsidRPr="005D1647">
        <w:rPr>
          <w:rFonts w:asciiTheme="minorHAnsi" w:hAnsiTheme="minorHAnsi" w:cstheme="minorHAnsi"/>
          <w:spacing w:val="-2"/>
        </w:rPr>
        <w:t>Inwestycją;</w:t>
      </w:r>
    </w:p>
    <w:p w14:paraId="3A559E3D" w14:textId="77777777" w:rsidR="009826FE" w:rsidRPr="005D1647" w:rsidRDefault="00DD2102"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 xml:space="preserve">respektowania </w:t>
      </w:r>
      <w:r w:rsidR="009826FE" w:rsidRPr="005D1647">
        <w:rPr>
          <w:rFonts w:asciiTheme="minorHAnsi" w:hAnsiTheme="minorHAnsi" w:cstheme="minorHAnsi"/>
          <w:spacing w:val="-2"/>
        </w:rPr>
        <w:t xml:space="preserve">skutków prawnych rozwiązania Umowy Operacyjnej, w stosunku do obowiązywania Umów Inwestycyjnych, tj. w przypadku wygaśnięcia lub rozwiązania Umowy Operacyjnej, wszystkie prawa i obowiązki Pośrednika Finansowego wynikające z Umów Inwestycyjnych przechodzą, odpowiednio, na </w:t>
      </w:r>
      <w:r w:rsidR="003508F9" w:rsidRPr="005D1647">
        <w:rPr>
          <w:rFonts w:asciiTheme="minorHAnsi" w:hAnsiTheme="minorHAnsi" w:cstheme="minorHAnsi"/>
          <w:spacing w:val="-2"/>
        </w:rPr>
        <w:t>BGK</w:t>
      </w:r>
      <w:r w:rsidR="009826FE" w:rsidRPr="005D1647">
        <w:rPr>
          <w:rFonts w:asciiTheme="minorHAnsi" w:hAnsiTheme="minorHAnsi" w:cstheme="minorHAnsi"/>
          <w:spacing w:val="-2"/>
        </w:rPr>
        <w:t>, Instytucję Zarządzającą lub inny podmiot wskazany przez Instytucję Zarządzającą;</w:t>
      </w:r>
    </w:p>
    <w:p w14:paraId="01A46D72"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przestrzegania zasad dotyczących unikania nakładania się finansowania przyznanego z EFSI, z innych funduszy, programów, środków i instrumentów Unii Europejskiej, a także innych źródeł pomocy krajowej i zagranicznej, zgodnie z art. 37 ust 9 Rozporządzenia 1303/2013;</w:t>
      </w:r>
    </w:p>
    <w:p w14:paraId="1C075561" w14:textId="77777777" w:rsidR="009826FE" w:rsidRPr="005D1647" w:rsidRDefault="00DD2102"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 xml:space="preserve">przestrzegania </w:t>
      </w:r>
      <w:r w:rsidR="009826FE" w:rsidRPr="005D1647">
        <w:rPr>
          <w:rFonts w:asciiTheme="minorHAnsi" w:hAnsiTheme="minorHAnsi" w:cstheme="minorHAnsi"/>
          <w:spacing w:val="-2"/>
        </w:rPr>
        <w:t xml:space="preserve">uprawnień przyznanych Pośrednikowi Finansowemu do dochodzenia roszczeń, przysługujących zarówno Pośrednikowi Finansowemu jak i </w:t>
      </w:r>
      <w:r w:rsidR="003508F9" w:rsidRPr="005D1647">
        <w:rPr>
          <w:rFonts w:asciiTheme="minorHAnsi" w:hAnsiTheme="minorHAnsi" w:cstheme="minorHAnsi"/>
          <w:spacing w:val="-2"/>
        </w:rPr>
        <w:t>BGK</w:t>
      </w:r>
      <w:r w:rsidR="009826FE" w:rsidRPr="005D1647">
        <w:rPr>
          <w:rFonts w:asciiTheme="minorHAnsi" w:hAnsiTheme="minorHAnsi" w:cstheme="minorHAnsi"/>
          <w:spacing w:val="-2"/>
        </w:rPr>
        <w:t xml:space="preserve"> lub Instytucji Zarządzającej, przeciwko Ostatecznemu Odbiorcy w drodze negocjacji lub innych kroków prawnych, w tym do podejmowania dopuszczalnych prawem czynności faktycznych i prawnych niezbędnych dla odzyskania kwot wykorzystanych przez Ostatecznego Odbiorcę niezgodnie z Umową Inwestycyjną;</w:t>
      </w:r>
    </w:p>
    <w:p w14:paraId="60632F19"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rPr>
        <w:t xml:space="preserve">poddania się wszelkiego rodzaju kontroli </w:t>
      </w:r>
      <w:r w:rsidRPr="005D1647">
        <w:rPr>
          <w:rFonts w:asciiTheme="minorHAnsi" w:hAnsiTheme="minorHAnsi" w:cstheme="minorHAnsi"/>
          <w:spacing w:val="-2"/>
        </w:rPr>
        <w:t xml:space="preserve">Komisji Europejskiej, Europejskiego Trybunału Obrachunkowego, Instytucji Zarządzającej, </w:t>
      </w:r>
      <w:r w:rsidR="003508F9" w:rsidRPr="005D1647">
        <w:rPr>
          <w:rFonts w:asciiTheme="minorHAnsi" w:hAnsiTheme="minorHAnsi" w:cstheme="minorHAnsi"/>
          <w:spacing w:val="-2"/>
        </w:rPr>
        <w:t>BGK</w:t>
      </w:r>
      <w:r w:rsidRPr="005D1647">
        <w:rPr>
          <w:rFonts w:asciiTheme="minorHAnsi" w:hAnsiTheme="minorHAnsi" w:cstheme="minorHAnsi"/>
          <w:spacing w:val="-2"/>
        </w:rPr>
        <w:t>, Pośrednika Finansowego lub innych uprawnionych podmiotów, na zasadach określonych w Załączniku nr 6 do Umowy</w:t>
      </w:r>
      <w:r w:rsidR="003508F9" w:rsidRPr="005D1647">
        <w:rPr>
          <w:rFonts w:asciiTheme="minorHAnsi" w:hAnsiTheme="minorHAnsi" w:cstheme="minorHAnsi"/>
          <w:spacing w:val="-2"/>
        </w:rPr>
        <w:t xml:space="preserve"> operacyjnej</w:t>
      </w:r>
      <w:r w:rsidRPr="005D1647">
        <w:rPr>
          <w:rFonts w:asciiTheme="minorHAnsi" w:hAnsiTheme="minorHAnsi" w:cstheme="minorHAnsi"/>
          <w:spacing w:val="-2"/>
        </w:rPr>
        <w:t>, mogących mieć zastosowanie do Ostatecznego Odbiorcy;</w:t>
      </w:r>
    </w:p>
    <w:p w14:paraId="5812B4A6"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przechowywania na powszechnie uznawanych nośnikach danych odpowiedniej dokumentacji</w:t>
      </w:r>
      <w:r w:rsidR="00381B62" w:rsidRPr="005D1647">
        <w:rPr>
          <w:rFonts w:asciiTheme="minorHAnsi" w:hAnsiTheme="minorHAnsi" w:cstheme="minorHAnsi"/>
          <w:spacing w:val="-2"/>
        </w:rPr>
        <w:t xml:space="preserve"> związanych z udzieloną pożyczką,</w:t>
      </w:r>
      <w:r w:rsidRPr="005D1647">
        <w:rPr>
          <w:rFonts w:asciiTheme="minorHAnsi" w:hAnsiTheme="minorHAnsi" w:cstheme="minorHAnsi"/>
          <w:spacing w:val="-2"/>
        </w:rPr>
        <w:t xml:space="preserve"> przez 10 lat od dnia zawarcia Umowy Inwestycyjnej przez Ostatecznego Odbiorcę, z zastrzeżeniem możliwości przedłużenia </w:t>
      </w:r>
      <w:r w:rsidRPr="005D1647">
        <w:rPr>
          <w:rFonts w:asciiTheme="minorHAnsi" w:hAnsiTheme="minorHAnsi" w:cstheme="minorHAnsi"/>
          <w:spacing w:val="-2"/>
        </w:rPr>
        <w:lastRenderedPageBreak/>
        <w:t xml:space="preserve">tego terminu pod warunkiem wcześniejszego pisemnego poinformowania </w:t>
      </w:r>
      <w:r w:rsidR="00843004" w:rsidRPr="005D1647">
        <w:rPr>
          <w:rFonts w:asciiTheme="minorHAnsi" w:hAnsiTheme="minorHAnsi" w:cstheme="minorHAnsi"/>
          <w:spacing w:val="-2"/>
        </w:rPr>
        <w:t xml:space="preserve">o tym Ostatecznego Odbiorcy </w:t>
      </w:r>
      <w:r w:rsidR="00ED5ABE" w:rsidRPr="005D1647">
        <w:rPr>
          <w:rFonts w:asciiTheme="minorHAnsi" w:hAnsiTheme="minorHAnsi" w:cstheme="minorHAnsi"/>
          <w:spacing w:val="-2"/>
        </w:rPr>
        <w:t>przez pożyczkodawcę</w:t>
      </w:r>
      <w:r w:rsidRPr="005D1647">
        <w:rPr>
          <w:rFonts w:asciiTheme="minorHAnsi" w:hAnsiTheme="minorHAnsi" w:cstheme="minorHAnsi"/>
          <w:spacing w:val="-2"/>
        </w:rPr>
        <w:t>;</w:t>
      </w:r>
    </w:p>
    <w:p w14:paraId="60A92F4D"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 xml:space="preserve">udostępniania, zgodnie z przepisami prawa, Pośrednikowi Finansowemu, </w:t>
      </w:r>
      <w:r w:rsidR="003508F9" w:rsidRPr="005D1647">
        <w:rPr>
          <w:rFonts w:asciiTheme="minorHAnsi" w:hAnsiTheme="minorHAnsi" w:cstheme="minorHAnsi"/>
          <w:spacing w:val="-2"/>
        </w:rPr>
        <w:t>BGK</w:t>
      </w:r>
      <w:r w:rsidRPr="005D1647">
        <w:rPr>
          <w:rFonts w:asciiTheme="minorHAnsi" w:hAnsiTheme="minorHAnsi" w:cstheme="minorHAnsi"/>
          <w:spacing w:val="-2"/>
        </w:rPr>
        <w:t xml:space="preserve">, Instytucji Zarządzającej oraz organom administracji publicznej, w szczególności ministrowi właściwemu do spraw rozwoju regionalnego, danych niezbędnych m.in. do budowania baz danych, przeprowadzania badań i ewaluacji, sprawozdawczości, wykonywania oraz zamawiania analiz w zakresie spójności Programu, realizacji polityk, w tym polityk horyzontalnych, oceny skutków Programu, a także oddziaływań makroekonomicznych w kontekście działań podejmowanych w ramach Projektu. </w:t>
      </w:r>
    </w:p>
    <w:p w14:paraId="5588857F" w14:textId="77777777" w:rsidR="009826FE" w:rsidRPr="005D1647" w:rsidRDefault="009826FE"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zwrotu w całości kwoty wypłaconej z tytułu Jednostkowej Pożyczki zgodnie z</w:t>
      </w:r>
      <w:r w:rsidR="00490D81" w:rsidRPr="005D1647">
        <w:rPr>
          <w:rFonts w:asciiTheme="minorHAnsi" w:hAnsiTheme="minorHAnsi" w:cstheme="minorHAnsi"/>
          <w:spacing w:val="-2"/>
        </w:rPr>
        <w:t> </w:t>
      </w:r>
      <w:r w:rsidRPr="005D1647">
        <w:rPr>
          <w:rFonts w:asciiTheme="minorHAnsi" w:hAnsiTheme="minorHAnsi" w:cstheme="minorHAnsi"/>
          <w:spacing w:val="-2"/>
        </w:rPr>
        <w:t>Umową Inwestycyjną wraz z odsetkami oraz innymi zobowiązaniami wobec Pośrednika Finansowego wynikającymi z Umowy Inwestycyjnej;</w:t>
      </w:r>
    </w:p>
    <w:p w14:paraId="717641E2" w14:textId="77777777" w:rsidR="009826FE" w:rsidRPr="005D1647" w:rsidRDefault="00DD2102" w:rsidP="00CC357D">
      <w:pPr>
        <w:pStyle w:val="Akapitzlist"/>
        <w:numPr>
          <w:ilvl w:val="0"/>
          <w:numId w:val="39"/>
        </w:numPr>
        <w:autoSpaceDE w:val="0"/>
        <w:autoSpaceDN w:val="0"/>
        <w:adjustRightInd w:val="0"/>
        <w:spacing w:before="120" w:after="60" w:line="240" w:lineRule="auto"/>
        <w:ind w:left="709" w:hanging="283"/>
        <w:contextualSpacing w:val="0"/>
        <w:jc w:val="both"/>
        <w:rPr>
          <w:rFonts w:asciiTheme="minorHAnsi" w:hAnsiTheme="minorHAnsi" w:cstheme="minorHAnsi"/>
          <w:spacing w:val="-2"/>
        </w:rPr>
      </w:pPr>
      <w:r w:rsidRPr="005D1647">
        <w:rPr>
          <w:rFonts w:asciiTheme="minorHAnsi" w:hAnsiTheme="minorHAnsi" w:cstheme="minorHAnsi"/>
          <w:spacing w:val="-2"/>
        </w:rPr>
        <w:t>respektowania w</w:t>
      </w:r>
      <w:r w:rsidR="009826FE" w:rsidRPr="005D1647">
        <w:rPr>
          <w:rFonts w:asciiTheme="minorHAnsi" w:hAnsiTheme="minorHAnsi" w:cstheme="minorHAnsi"/>
          <w:spacing w:val="-2"/>
        </w:rPr>
        <w:t xml:space="preserve">ytycznych przekazanych przez </w:t>
      </w:r>
      <w:r w:rsidR="003508F9" w:rsidRPr="005D1647">
        <w:rPr>
          <w:rFonts w:asciiTheme="minorHAnsi" w:hAnsiTheme="minorHAnsi" w:cstheme="minorHAnsi"/>
          <w:spacing w:val="-2"/>
        </w:rPr>
        <w:t>BGK</w:t>
      </w:r>
      <w:r w:rsidR="009826FE" w:rsidRPr="005D1647">
        <w:rPr>
          <w:rFonts w:asciiTheme="minorHAnsi" w:hAnsiTheme="minorHAnsi" w:cstheme="minorHAnsi"/>
          <w:spacing w:val="-2"/>
        </w:rPr>
        <w:t>.</w:t>
      </w:r>
    </w:p>
    <w:p w14:paraId="60CA78C1" w14:textId="77777777" w:rsidR="00EC7DF1" w:rsidRPr="005D1647" w:rsidRDefault="00490D81" w:rsidP="00CC357D">
      <w:pPr>
        <w:pStyle w:val="Akapitzlist"/>
        <w:numPr>
          <w:ilvl w:val="1"/>
          <w:numId w:val="8"/>
        </w:numPr>
        <w:tabs>
          <w:tab w:val="clear" w:pos="1080"/>
        </w:tabs>
        <w:spacing w:before="120" w:line="240" w:lineRule="auto"/>
        <w:ind w:left="426" w:hanging="426"/>
        <w:contextualSpacing w:val="0"/>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P</w:t>
      </w:r>
      <w:r w:rsidR="00EC7DF1" w:rsidRPr="005D1647">
        <w:rPr>
          <w:rFonts w:asciiTheme="minorHAnsi" w:eastAsia="Times New Roman" w:hAnsiTheme="minorHAnsi" w:cstheme="minorHAnsi"/>
          <w:bCs/>
          <w:kern w:val="0"/>
          <w:lang w:eastAsia="ar-SA" w:bidi="ar-SA"/>
        </w:rPr>
        <w:t>rzepisani</w:t>
      </w:r>
      <w:r w:rsidR="00381B62" w:rsidRPr="005D1647">
        <w:rPr>
          <w:rFonts w:asciiTheme="minorHAnsi" w:eastAsia="Times New Roman" w:hAnsiTheme="minorHAnsi" w:cstheme="minorHAnsi"/>
          <w:bCs/>
          <w:kern w:val="0"/>
          <w:lang w:eastAsia="ar-SA" w:bidi="ar-SA"/>
        </w:rPr>
        <w:t>e</w:t>
      </w:r>
      <w:r w:rsidR="00EC7DF1" w:rsidRPr="005D1647">
        <w:rPr>
          <w:rFonts w:asciiTheme="minorHAnsi" w:eastAsia="Times New Roman" w:hAnsiTheme="minorHAnsi" w:cstheme="minorHAnsi"/>
          <w:bCs/>
          <w:kern w:val="0"/>
          <w:lang w:eastAsia="ar-SA" w:bidi="ar-SA"/>
        </w:rPr>
        <w:t xml:space="preserve"> lub przeniesieni</w:t>
      </w:r>
      <w:r w:rsidR="00381B62" w:rsidRPr="005D1647">
        <w:rPr>
          <w:rFonts w:asciiTheme="minorHAnsi" w:eastAsia="Times New Roman" w:hAnsiTheme="minorHAnsi" w:cstheme="minorHAnsi"/>
          <w:bCs/>
          <w:kern w:val="0"/>
          <w:lang w:eastAsia="ar-SA" w:bidi="ar-SA"/>
        </w:rPr>
        <w:t>e</w:t>
      </w:r>
      <w:r w:rsidR="00EC7DF1" w:rsidRPr="005D1647">
        <w:rPr>
          <w:rFonts w:asciiTheme="minorHAnsi" w:eastAsia="Times New Roman" w:hAnsiTheme="minorHAnsi" w:cstheme="minorHAnsi"/>
          <w:bCs/>
          <w:kern w:val="0"/>
          <w:lang w:eastAsia="ar-SA" w:bidi="ar-SA"/>
        </w:rPr>
        <w:t xml:space="preserve"> (oraz zwrotne przepisani</w:t>
      </w:r>
      <w:r w:rsidR="00381B62" w:rsidRPr="005D1647">
        <w:rPr>
          <w:rFonts w:asciiTheme="minorHAnsi" w:eastAsia="Times New Roman" w:hAnsiTheme="minorHAnsi" w:cstheme="minorHAnsi"/>
          <w:bCs/>
          <w:kern w:val="0"/>
          <w:lang w:eastAsia="ar-SA" w:bidi="ar-SA"/>
        </w:rPr>
        <w:t>e</w:t>
      </w:r>
      <w:r w:rsidR="00EC7DF1" w:rsidRPr="005D1647">
        <w:rPr>
          <w:rFonts w:asciiTheme="minorHAnsi" w:eastAsia="Times New Roman" w:hAnsiTheme="minorHAnsi" w:cstheme="minorHAnsi"/>
          <w:bCs/>
          <w:kern w:val="0"/>
          <w:lang w:eastAsia="ar-SA" w:bidi="ar-SA"/>
        </w:rPr>
        <w:t xml:space="preserve"> lub przeniesieni</w:t>
      </w:r>
      <w:r w:rsidR="00381B62" w:rsidRPr="005D1647">
        <w:rPr>
          <w:rFonts w:asciiTheme="minorHAnsi" w:eastAsia="Times New Roman" w:hAnsiTheme="minorHAnsi" w:cstheme="minorHAnsi"/>
          <w:bCs/>
          <w:kern w:val="0"/>
          <w:lang w:eastAsia="ar-SA" w:bidi="ar-SA"/>
        </w:rPr>
        <w:t>e</w:t>
      </w:r>
      <w:r w:rsidR="00EC7DF1" w:rsidRPr="005D1647">
        <w:rPr>
          <w:rFonts w:asciiTheme="minorHAnsi" w:eastAsia="Times New Roman" w:hAnsiTheme="minorHAnsi" w:cstheme="minorHAnsi"/>
          <w:bCs/>
          <w:kern w:val="0"/>
          <w:lang w:eastAsia="ar-SA" w:bidi="ar-SA"/>
        </w:rPr>
        <w:t xml:space="preserve">) przez Pośrednika Finansowego na rzecz BGK (lub na rzecz wskazanego przez BGK następcy Pośrednika Finansowego), wszystkich praw i obowiązków Pośrednika Finansowego wynikających z wszelkich umów lub dokumentów ustanawiających zabezpieczenie, </w:t>
      </w:r>
      <w:r w:rsidR="00381B62" w:rsidRPr="005D1647">
        <w:rPr>
          <w:rFonts w:asciiTheme="minorHAnsi" w:eastAsia="Times New Roman" w:hAnsiTheme="minorHAnsi" w:cstheme="minorHAnsi"/>
          <w:bCs/>
          <w:kern w:val="0"/>
          <w:lang w:eastAsia="ar-SA" w:bidi="ar-SA"/>
        </w:rPr>
        <w:t xml:space="preserve">dokonane będzie </w:t>
      </w:r>
      <w:r w:rsidR="00EC7DF1" w:rsidRPr="005D1647">
        <w:rPr>
          <w:rFonts w:asciiTheme="minorHAnsi" w:eastAsia="Times New Roman" w:hAnsiTheme="minorHAnsi" w:cstheme="minorHAnsi"/>
          <w:bCs/>
          <w:kern w:val="0"/>
          <w:lang w:eastAsia="ar-SA" w:bidi="ar-SA"/>
        </w:rPr>
        <w:t>w sposób bezwarunkowy oraz bez konieczności uzyskania zgody ani Ostatecznego Odbiorcy, ani innego podmiotu, który udzielił zabezpieczenia</w:t>
      </w:r>
      <w:r w:rsidR="00381B62" w:rsidRPr="005D1647">
        <w:rPr>
          <w:rFonts w:asciiTheme="minorHAnsi" w:eastAsia="Times New Roman" w:hAnsiTheme="minorHAnsi" w:cstheme="minorHAnsi"/>
          <w:bCs/>
          <w:kern w:val="0"/>
          <w:lang w:eastAsia="ar-SA" w:bidi="ar-SA"/>
        </w:rPr>
        <w:t>, chyba że BGK wskaże takie warunki.</w:t>
      </w:r>
    </w:p>
    <w:p w14:paraId="31B2C2B5" w14:textId="77777777" w:rsidR="00B8365B" w:rsidRPr="005D1647" w:rsidRDefault="00B8365B" w:rsidP="00B73F1A">
      <w:pPr>
        <w:spacing w:before="120" w:line="240" w:lineRule="auto"/>
        <w:ind w:hanging="714"/>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r w:rsidR="00D574BA" w:rsidRPr="005D1647">
        <w:rPr>
          <w:rFonts w:asciiTheme="minorHAnsi" w:eastAsia="Times New Roman" w:hAnsiTheme="minorHAnsi" w:cstheme="minorHAnsi"/>
          <w:b/>
          <w:bCs/>
          <w:kern w:val="0"/>
          <w:lang w:eastAsia="ar-SA" w:bidi="ar-SA"/>
        </w:rPr>
        <w:t>7</w:t>
      </w:r>
    </w:p>
    <w:p w14:paraId="31E4571F" w14:textId="77777777" w:rsidR="00B8365B" w:rsidRPr="005D1647" w:rsidRDefault="00B8365B" w:rsidP="00CC357D">
      <w:pPr>
        <w:numPr>
          <w:ilvl w:val="0"/>
          <w:numId w:val="11"/>
        </w:numPr>
        <w:tabs>
          <w:tab w:val="left" w:pos="3135"/>
        </w:tabs>
        <w:spacing w:before="120" w:line="240" w:lineRule="auto"/>
        <w:ind w:left="426" w:hanging="426"/>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 xml:space="preserve">W przypadku zaistnienia przesłanek wypowiedzenia pożyczki Administrator sporządza odpowiednią informację dla organu wykonawczego właściwego </w:t>
      </w:r>
      <w:r w:rsidR="00A14B58" w:rsidRPr="005D1647">
        <w:rPr>
          <w:rFonts w:asciiTheme="minorHAnsi" w:eastAsia="Times New Roman" w:hAnsiTheme="minorHAnsi" w:cstheme="minorHAnsi"/>
          <w:bCs/>
          <w:kern w:val="0"/>
          <w:lang w:eastAsia="ar-SA" w:bidi="ar-SA"/>
        </w:rPr>
        <w:t>Pożyczkodawcy</w:t>
      </w:r>
      <w:r w:rsidRPr="005D1647">
        <w:rPr>
          <w:rFonts w:asciiTheme="minorHAnsi" w:eastAsia="Times New Roman" w:hAnsiTheme="minorHAnsi" w:cstheme="minorHAnsi"/>
          <w:bCs/>
          <w:kern w:val="0"/>
          <w:lang w:eastAsia="ar-SA" w:bidi="ar-SA"/>
        </w:rPr>
        <w:t>.</w:t>
      </w:r>
    </w:p>
    <w:p w14:paraId="1FEF1109" w14:textId="77777777" w:rsidR="00B8365B" w:rsidRPr="005D1647" w:rsidRDefault="00B8365B" w:rsidP="00CC357D">
      <w:pPr>
        <w:numPr>
          <w:ilvl w:val="0"/>
          <w:numId w:val="11"/>
        </w:numPr>
        <w:tabs>
          <w:tab w:val="left" w:pos="3135"/>
        </w:tabs>
        <w:spacing w:before="120" w:line="240" w:lineRule="auto"/>
        <w:ind w:left="426" w:hanging="426"/>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Wypowiedzenie Umowy następuje tylko z ważnych powodów, określonych w Umowie</w:t>
      </w:r>
      <w:r w:rsidR="00490D81" w:rsidRPr="005D1647">
        <w:rPr>
          <w:rFonts w:asciiTheme="minorHAnsi" w:eastAsia="Times New Roman" w:hAnsiTheme="minorHAnsi" w:cstheme="minorHAnsi"/>
          <w:bCs/>
          <w:kern w:val="0"/>
          <w:lang w:eastAsia="ar-SA" w:bidi="ar-SA"/>
        </w:rPr>
        <w:t xml:space="preserve"> Inwestycyjnej</w:t>
      </w:r>
      <w:r w:rsidRPr="005D1647">
        <w:rPr>
          <w:rFonts w:asciiTheme="minorHAnsi" w:eastAsia="Times New Roman" w:hAnsiTheme="minorHAnsi" w:cstheme="minorHAnsi"/>
          <w:bCs/>
          <w:kern w:val="0"/>
          <w:lang w:eastAsia="ar-SA" w:bidi="ar-SA"/>
        </w:rPr>
        <w:t>.</w:t>
      </w:r>
    </w:p>
    <w:p w14:paraId="316D58C4" w14:textId="77777777" w:rsidR="00974710" w:rsidRPr="005D1647" w:rsidRDefault="00974710" w:rsidP="00B73F1A">
      <w:pPr>
        <w:spacing w:before="120" w:line="240" w:lineRule="auto"/>
        <w:ind w:left="426" w:hanging="426"/>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27a</w:t>
      </w:r>
    </w:p>
    <w:p w14:paraId="4AF33084" w14:textId="77777777" w:rsidR="00974710" w:rsidRPr="0094293C" w:rsidRDefault="00974710" w:rsidP="00CC357D">
      <w:pPr>
        <w:numPr>
          <w:ilvl w:val="2"/>
          <w:numId w:val="8"/>
        </w:numPr>
        <w:tabs>
          <w:tab w:val="clear" w:pos="1440"/>
        </w:tabs>
        <w:spacing w:before="120" w:line="240" w:lineRule="auto"/>
        <w:ind w:left="426" w:hanging="426"/>
        <w:jc w:val="both"/>
        <w:rPr>
          <w:rFonts w:asciiTheme="minorHAnsi" w:eastAsia="Times New Roman" w:hAnsiTheme="minorHAnsi" w:cstheme="minorHAnsi"/>
          <w:kern w:val="0"/>
          <w:lang w:eastAsia="ar-SA" w:bidi="ar-SA"/>
        </w:rPr>
      </w:pPr>
      <w:r w:rsidRPr="0094293C">
        <w:rPr>
          <w:rFonts w:asciiTheme="minorHAnsi" w:eastAsia="Times New Roman" w:hAnsiTheme="minorHAnsi" w:cstheme="minorHAnsi"/>
          <w:kern w:val="0"/>
          <w:lang w:eastAsia="ar-SA" w:bidi="ar-SA"/>
        </w:rPr>
        <w:t>W okresie, w którym w związku z epidemią COVID-19 na terenie Rzeczpospolitej Polskiej obowiązują przepisy, na mocy których wprowadzono obostrzenia, zakazy i nakazy związane z ograniczeniem możliwości kontaktów osobistych, swobodnego poruszania i przemieszczania się na terenie kraju lub części terytorium kraju, Wnioskodawca lub Pożyczkobiorca nie powinien składać osobiście w siedzibie Pożyczkodawcy jakichkolwiek wniosków (pożyczkowych</w:t>
      </w:r>
      <w:r w:rsidR="0094293C">
        <w:rPr>
          <w:rFonts w:asciiTheme="minorHAnsi" w:eastAsia="Times New Roman" w:hAnsiTheme="minorHAnsi" w:cstheme="minorHAnsi"/>
          <w:kern w:val="0"/>
          <w:lang w:eastAsia="ar-SA" w:bidi="ar-SA"/>
        </w:rPr>
        <w:t xml:space="preserve"> </w:t>
      </w:r>
      <w:r w:rsidRPr="0094293C">
        <w:rPr>
          <w:rFonts w:asciiTheme="minorHAnsi" w:eastAsia="Times New Roman" w:hAnsiTheme="minorHAnsi" w:cstheme="minorHAnsi"/>
          <w:kern w:val="0"/>
          <w:lang w:eastAsia="ar-SA" w:bidi="ar-SA"/>
        </w:rPr>
        <w:t xml:space="preserve">lub </w:t>
      </w:r>
      <w:r w:rsidR="004468E4" w:rsidRPr="0094293C">
        <w:rPr>
          <w:rFonts w:asciiTheme="minorHAnsi" w:eastAsia="Times New Roman" w:hAnsiTheme="minorHAnsi" w:cstheme="minorHAnsi"/>
          <w:kern w:val="0"/>
          <w:lang w:eastAsia="ar-SA" w:bidi="ar-SA"/>
        </w:rPr>
        <w:t xml:space="preserve">wniosku II </w:t>
      </w:r>
      <w:r w:rsidRPr="0094293C">
        <w:rPr>
          <w:rFonts w:asciiTheme="minorHAnsi" w:eastAsia="Times New Roman" w:hAnsiTheme="minorHAnsi" w:cstheme="minorHAnsi"/>
          <w:kern w:val="0"/>
          <w:lang w:eastAsia="ar-SA" w:bidi="ar-SA"/>
        </w:rPr>
        <w:t>o zmianę umowy pożyczki). Zalecana jest również ograniczenie do niezbędnego minimum kontaktów osobistych pomiędzy Wnioskodawcami oraz stronami umów pożyczkowych, ich pracownikami lub osobami je reprezentującymi. Takie kontakty mogą odbywać się jedynie po uprzednim uzgodnieniu telefonicznym z zachowaniem jednakże powszechnie obowiązujących przepisów w tym zakresie.</w:t>
      </w:r>
    </w:p>
    <w:p w14:paraId="6E992592" w14:textId="77777777" w:rsidR="00974710" w:rsidRPr="005D1647" w:rsidRDefault="00974710" w:rsidP="00CC357D">
      <w:pPr>
        <w:numPr>
          <w:ilvl w:val="2"/>
          <w:numId w:val="8"/>
        </w:numPr>
        <w:tabs>
          <w:tab w:val="clear" w:pos="1440"/>
          <w:tab w:val="num" w:pos="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 xml:space="preserve">W związku z koniecznością rozliczenia pożyczek w sposób wskazany w </w:t>
      </w:r>
      <w:r w:rsidRPr="005D1647">
        <w:rPr>
          <w:rFonts w:asciiTheme="minorHAnsi" w:eastAsia="Times New Roman" w:hAnsiTheme="minorHAnsi" w:cstheme="minorHAnsi"/>
          <w:bCs/>
          <w:kern w:val="0"/>
          <w:lang w:eastAsia="ar-SA" w:bidi="ar-SA"/>
        </w:rPr>
        <w:t>§ 24 Pożyczkobiorca przesyła Pożyczkodawcy pocztą elektroniczną, w terminie wyznaczonym w umowie pożyczki, skany stosownych dokumentów mających stwierdzić poprawność rozliczenia pożyczki. Pożyczkobiorca zobowiązany jest przechowywać oryginały</w:t>
      </w:r>
      <w:r w:rsidR="003D51D6" w:rsidRPr="005D1647">
        <w:rPr>
          <w:rFonts w:asciiTheme="minorHAnsi" w:eastAsia="Times New Roman" w:hAnsiTheme="minorHAnsi" w:cstheme="minorHAnsi"/>
          <w:bCs/>
          <w:kern w:val="0"/>
          <w:lang w:eastAsia="ar-SA" w:bidi="ar-SA"/>
        </w:rPr>
        <w:t xml:space="preserve"> (zeskanowanych)</w:t>
      </w:r>
      <w:r w:rsidRPr="005D1647">
        <w:rPr>
          <w:rFonts w:asciiTheme="minorHAnsi" w:eastAsia="Times New Roman" w:hAnsiTheme="minorHAnsi" w:cstheme="minorHAnsi"/>
          <w:bCs/>
          <w:kern w:val="0"/>
          <w:lang w:eastAsia="ar-SA" w:bidi="ar-SA"/>
        </w:rPr>
        <w:t xml:space="preserve"> dokumentów, które mogą być weryfikowane bezpośrednio przez </w:t>
      </w:r>
      <w:r w:rsidRPr="005D1647">
        <w:rPr>
          <w:rFonts w:asciiTheme="minorHAnsi" w:eastAsia="Times New Roman" w:hAnsiTheme="minorHAnsi" w:cstheme="minorHAnsi"/>
          <w:bCs/>
          <w:kern w:val="0"/>
          <w:lang w:eastAsia="ar-SA" w:bidi="ar-SA"/>
        </w:rPr>
        <w:lastRenderedPageBreak/>
        <w:t>Pożyczkodawcę po upływie okresu, o którym mowa w ust. 1 oraz przy uwzględnieniu innych terminów zastrzeżonych w niniejszym paragrafie.</w:t>
      </w:r>
    </w:p>
    <w:p w14:paraId="04434848" w14:textId="77777777" w:rsidR="00B8365B" w:rsidRPr="005D1647" w:rsidRDefault="00B8365B" w:rsidP="00B73F1A">
      <w:pPr>
        <w:spacing w:before="120" w:line="240" w:lineRule="auto"/>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 2</w:t>
      </w:r>
      <w:r w:rsidR="00D574BA" w:rsidRPr="005D1647">
        <w:rPr>
          <w:rFonts w:asciiTheme="minorHAnsi" w:eastAsia="Times New Roman" w:hAnsiTheme="minorHAnsi" w:cstheme="minorHAnsi"/>
          <w:b/>
          <w:bCs/>
          <w:kern w:val="0"/>
          <w:lang w:eastAsia="ar-SA" w:bidi="ar-SA"/>
        </w:rPr>
        <w:t>8</w:t>
      </w:r>
    </w:p>
    <w:p w14:paraId="2438978C" w14:textId="77777777" w:rsidR="00B8365B" w:rsidRPr="005D1647" w:rsidRDefault="00B8365B" w:rsidP="00B73F1A">
      <w:pPr>
        <w:spacing w:before="120" w:line="240" w:lineRule="auto"/>
        <w:ind w:left="0" w:firstLine="0"/>
        <w:jc w:val="both"/>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Zaspokajanie roszczeń Pożyczkodawcy następuje w trybie i na warunkach U</w:t>
      </w:r>
      <w:r w:rsidR="001564E5" w:rsidRPr="005D1647">
        <w:rPr>
          <w:rFonts w:asciiTheme="minorHAnsi" w:eastAsia="Times New Roman" w:hAnsiTheme="minorHAnsi" w:cstheme="minorHAnsi"/>
          <w:bCs/>
          <w:kern w:val="0"/>
          <w:lang w:eastAsia="ar-SA" w:bidi="ar-SA"/>
        </w:rPr>
        <w:t>mowy</w:t>
      </w:r>
      <w:r w:rsidR="000C6ABF" w:rsidRPr="005D1647">
        <w:rPr>
          <w:rFonts w:asciiTheme="minorHAnsi" w:eastAsia="Times New Roman" w:hAnsiTheme="minorHAnsi" w:cstheme="minorHAnsi"/>
          <w:bCs/>
          <w:kern w:val="0"/>
          <w:lang w:eastAsia="ar-SA" w:bidi="ar-SA"/>
        </w:rPr>
        <w:t xml:space="preserve"> Inwestycyjnej</w:t>
      </w:r>
      <w:r w:rsidR="001564E5" w:rsidRPr="005D1647">
        <w:rPr>
          <w:rFonts w:asciiTheme="minorHAnsi" w:eastAsia="Times New Roman" w:hAnsiTheme="minorHAnsi" w:cstheme="minorHAnsi"/>
          <w:bCs/>
          <w:kern w:val="0"/>
          <w:lang w:eastAsia="ar-SA" w:bidi="ar-SA"/>
        </w:rPr>
        <w:t>,</w:t>
      </w:r>
      <w:r w:rsidR="000C6ABF" w:rsidRPr="005D1647">
        <w:rPr>
          <w:rFonts w:asciiTheme="minorHAnsi" w:eastAsia="Times New Roman" w:hAnsiTheme="minorHAnsi" w:cstheme="minorHAnsi"/>
          <w:bCs/>
          <w:kern w:val="0"/>
          <w:lang w:eastAsia="ar-SA" w:bidi="ar-SA"/>
        </w:rPr>
        <w:t xml:space="preserve"> </w:t>
      </w:r>
      <w:r w:rsidR="001564E5" w:rsidRPr="005D1647">
        <w:rPr>
          <w:rFonts w:asciiTheme="minorHAnsi" w:eastAsia="Times New Roman" w:hAnsiTheme="minorHAnsi" w:cstheme="minorHAnsi"/>
          <w:bCs/>
          <w:kern w:val="0"/>
          <w:lang w:eastAsia="ar-SA" w:bidi="ar-SA"/>
        </w:rPr>
        <w:t>z wykorzystaniem</w:t>
      </w:r>
      <w:r w:rsidRPr="005D1647">
        <w:rPr>
          <w:rFonts w:asciiTheme="minorHAnsi" w:eastAsia="Times New Roman" w:hAnsiTheme="minorHAnsi" w:cstheme="minorHAnsi"/>
          <w:bCs/>
          <w:kern w:val="0"/>
          <w:lang w:eastAsia="ar-SA" w:bidi="ar-SA"/>
        </w:rPr>
        <w:t xml:space="preserve"> ustanowionych zabezpieczeń.</w:t>
      </w:r>
    </w:p>
    <w:p w14:paraId="2A1AA1D7" w14:textId="77777777" w:rsidR="009D2A0E" w:rsidRPr="005D1647" w:rsidRDefault="00B8365B" w:rsidP="00B73F1A">
      <w:pPr>
        <w:spacing w:before="120" w:line="240" w:lineRule="auto"/>
        <w:jc w:val="center"/>
        <w:rPr>
          <w:rFonts w:asciiTheme="minorHAnsi" w:eastAsia="Times New Roman" w:hAnsiTheme="minorHAnsi" w:cstheme="minorHAnsi"/>
          <w:b/>
          <w:bCs/>
          <w:kern w:val="0"/>
          <w:lang w:eastAsia="ar-SA" w:bidi="ar-SA"/>
        </w:rPr>
      </w:pPr>
      <w:r w:rsidRPr="005D1647">
        <w:rPr>
          <w:rFonts w:asciiTheme="minorHAnsi" w:eastAsia="Times New Roman" w:hAnsiTheme="minorHAnsi" w:cstheme="minorHAnsi"/>
          <w:b/>
          <w:bCs/>
          <w:kern w:val="0"/>
          <w:lang w:eastAsia="ar-SA" w:bidi="ar-SA"/>
        </w:rPr>
        <w:t>§</w:t>
      </w:r>
      <w:r w:rsidR="00D574BA" w:rsidRPr="005D1647">
        <w:rPr>
          <w:rFonts w:asciiTheme="minorHAnsi" w:eastAsia="Times New Roman" w:hAnsiTheme="minorHAnsi" w:cstheme="minorHAnsi"/>
          <w:b/>
          <w:bCs/>
          <w:kern w:val="0"/>
          <w:lang w:eastAsia="ar-SA" w:bidi="ar-SA"/>
        </w:rPr>
        <w:t>29</w:t>
      </w:r>
    </w:p>
    <w:p w14:paraId="5ABF6FA0" w14:textId="77777777" w:rsidR="005D64D7" w:rsidRPr="005D1647" w:rsidRDefault="009D2A0E" w:rsidP="00B73F1A">
      <w:pPr>
        <w:spacing w:before="120" w:line="240" w:lineRule="auto"/>
        <w:ind w:left="0" w:firstLine="0"/>
        <w:rPr>
          <w:rFonts w:asciiTheme="minorHAnsi" w:eastAsia="Times New Roman" w:hAnsiTheme="minorHAnsi" w:cstheme="minorHAnsi"/>
          <w:bCs/>
          <w:kern w:val="0"/>
          <w:lang w:eastAsia="ar-SA" w:bidi="ar-SA"/>
        </w:rPr>
      </w:pPr>
      <w:r w:rsidRPr="005D1647">
        <w:rPr>
          <w:rFonts w:asciiTheme="minorHAnsi" w:eastAsia="Times New Roman" w:hAnsiTheme="minorHAnsi" w:cstheme="minorHAnsi"/>
          <w:bCs/>
          <w:kern w:val="0"/>
          <w:lang w:eastAsia="ar-SA" w:bidi="ar-SA"/>
        </w:rPr>
        <w:t xml:space="preserve">Zmiana </w:t>
      </w:r>
      <w:r w:rsidR="009106AF" w:rsidRPr="005D1647">
        <w:rPr>
          <w:rFonts w:asciiTheme="minorHAnsi" w:eastAsia="Times New Roman" w:hAnsiTheme="minorHAnsi" w:cstheme="minorHAnsi"/>
          <w:bCs/>
          <w:kern w:val="0"/>
          <w:lang w:eastAsia="ar-SA" w:bidi="ar-SA"/>
        </w:rPr>
        <w:t>r</w:t>
      </w:r>
      <w:r w:rsidRPr="005D1647">
        <w:rPr>
          <w:rFonts w:asciiTheme="minorHAnsi" w:eastAsia="Times New Roman" w:hAnsiTheme="minorHAnsi" w:cstheme="minorHAnsi"/>
          <w:bCs/>
          <w:kern w:val="0"/>
          <w:lang w:eastAsia="ar-SA" w:bidi="ar-SA"/>
        </w:rPr>
        <w:t>egulaminu następuje w trybie właściwym do jego uchwalenia.</w:t>
      </w:r>
    </w:p>
    <w:p w14:paraId="7D2A21A4" w14:textId="77777777" w:rsidR="005D64D7" w:rsidRPr="005D1647" w:rsidRDefault="005D64D7" w:rsidP="00B73F1A">
      <w:pPr>
        <w:spacing w:before="120" w:line="240" w:lineRule="auto"/>
        <w:ind w:left="0" w:firstLine="0"/>
        <w:rPr>
          <w:rFonts w:asciiTheme="minorHAnsi" w:eastAsia="Times New Roman" w:hAnsiTheme="minorHAnsi" w:cstheme="minorHAnsi"/>
          <w:kern w:val="0"/>
          <w:lang w:eastAsia="ar-SA" w:bidi="ar-SA"/>
        </w:rPr>
      </w:pPr>
    </w:p>
    <w:p w14:paraId="54598C95" w14:textId="77777777" w:rsidR="008301C5" w:rsidRPr="005D1647" w:rsidRDefault="00B8365B" w:rsidP="00B73F1A">
      <w:pPr>
        <w:spacing w:before="120" w:line="240" w:lineRule="auto"/>
        <w:ind w:left="426" w:hanging="426"/>
        <w:jc w:val="both"/>
        <w:rPr>
          <w:rFonts w:asciiTheme="minorHAnsi" w:eastAsia="Times New Roman" w:hAnsiTheme="minorHAnsi" w:cstheme="minorHAnsi"/>
          <w:i/>
          <w:kern w:val="0"/>
          <w:lang w:eastAsia="ar-SA" w:bidi="ar-SA"/>
        </w:rPr>
      </w:pPr>
      <w:r w:rsidRPr="005D1647">
        <w:rPr>
          <w:rFonts w:asciiTheme="minorHAnsi" w:eastAsia="Times New Roman" w:hAnsiTheme="minorHAnsi" w:cstheme="minorHAnsi"/>
          <w:i/>
          <w:kern w:val="0"/>
          <w:lang w:eastAsia="ar-SA" w:bidi="ar-SA"/>
        </w:rPr>
        <w:t>Załączniki:</w:t>
      </w:r>
    </w:p>
    <w:p w14:paraId="0A7321A6" w14:textId="77777777" w:rsidR="00540AA0" w:rsidRPr="005D1647" w:rsidRDefault="00540AA0" w:rsidP="00B73F1A">
      <w:pPr>
        <w:numPr>
          <w:ilvl w:val="0"/>
          <w:numId w:val="1"/>
        </w:numPr>
        <w:tabs>
          <w:tab w:val="clear" w:pos="72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Wzór oświadczenia o bezstronności</w:t>
      </w:r>
      <w:r w:rsidR="00947DCB" w:rsidRPr="005D1647">
        <w:rPr>
          <w:rFonts w:asciiTheme="minorHAnsi" w:eastAsia="Times New Roman" w:hAnsiTheme="minorHAnsi" w:cstheme="minorHAnsi"/>
          <w:kern w:val="0"/>
          <w:lang w:eastAsia="ar-SA" w:bidi="ar-SA"/>
        </w:rPr>
        <w:t>,</w:t>
      </w:r>
    </w:p>
    <w:p w14:paraId="7DDE97E5" w14:textId="77777777" w:rsidR="00B8365B" w:rsidRPr="005D1647" w:rsidRDefault="00B8365B" w:rsidP="00B73F1A">
      <w:pPr>
        <w:numPr>
          <w:ilvl w:val="0"/>
          <w:numId w:val="1"/>
        </w:numPr>
        <w:tabs>
          <w:tab w:val="clear" w:pos="720"/>
        </w:tabs>
        <w:spacing w:before="120" w:line="240" w:lineRule="auto"/>
        <w:ind w:left="426" w:hanging="426"/>
        <w:jc w:val="both"/>
        <w:rPr>
          <w:rFonts w:asciiTheme="minorHAnsi" w:eastAsia="Times New Roman" w:hAnsiTheme="minorHAnsi" w:cstheme="minorHAnsi"/>
          <w:kern w:val="0"/>
          <w:lang w:eastAsia="ar-SA" w:bidi="ar-SA"/>
        </w:rPr>
      </w:pPr>
      <w:r w:rsidRPr="005D1647">
        <w:rPr>
          <w:rFonts w:asciiTheme="minorHAnsi" w:eastAsia="Times New Roman" w:hAnsiTheme="minorHAnsi" w:cstheme="minorHAnsi"/>
          <w:kern w:val="0"/>
          <w:lang w:eastAsia="ar-SA" w:bidi="ar-SA"/>
        </w:rPr>
        <w:t>Wykaz obszarów o niskim poziomie aktywności gospodarczej w województwie małopolskim</w:t>
      </w:r>
      <w:r w:rsidR="001564E5" w:rsidRPr="005D1647">
        <w:rPr>
          <w:rFonts w:asciiTheme="minorHAnsi" w:eastAsia="Times New Roman" w:hAnsiTheme="minorHAnsi" w:cstheme="minorHAnsi"/>
          <w:kern w:val="0"/>
          <w:lang w:eastAsia="ar-SA" w:bidi="ar-SA"/>
        </w:rPr>
        <w:t>.</w:t>
      </w:r>
    </w:p>
    <w:p w14:paraId="5F762E0A" w14:textId="77777777" w:rsidR="003E3574" w:rsidRDefault="003E3574" w:rsidP="003E3574">
      <w:pPr>
        <w:spacing w:line="240" w:lineRule="auto"/>
        <w:ind w:left="5529"/>
        <w:jc w:val="center"/>
        <w:rPr>
          <w:rFonts w:ascii="Arial" w:eastAsia="Calibri" w:hAnsi="Arial"/>
          <w:b/>
          <w:i/>
          <w:sz w:val="22"/>
          <w:szCs w:val="22"/>
          <w:lang w:eastAsia="en-US"/>
        </w:rPr>
      </w:pPr>
      <w:r>
        <w:rPr>
          <w:rFonts w:ascii="Arial" w:eastAsia="Calibri" w:hAnsi="Arial"/>
          <w:b/>
          <w:i/>
          <w:sz w:val="22"/>
          <w:szCs w:val="22"/>
          <w:lang w:eastAsia="en-US"/>
        </w:rPr>
        <w:t>Przewodniczący</w:t>
      </w:r>
    </w:p>
    <w:p w14:paraId="53D12D98" w14:textId="77777777" w:rsidR="003E3574" w:rsidRDefault="003E3574" w:rsidP="003E3574">
      <w:pPr>
        <w:spacing w:line="240" w:lineRule="auto"/>
        <w:ind w:left="5529"/>
        <w:jc w:val="center"/>
        <w:rPr>
          <w:rFonts w:ascii="Arial" w:eastAsia="Calibri" w:hAnsi="Arial"/>
          <w:b/>
          <w:i/>
          <w:sz w:val="22"/>
          <w:szCs w:val="22"/>
          <w:lang w:eastAsia="en-US"/>
        </w:rPr>
      </w:pPr>
      <w:r>
        <w:rPr>
          <w:rFonts w:ascii="Arial" w:eastAsia="Calibri" w:hAnsi="Arial"/>
          <w:b/>
          <w:i/>
          <w:sz w:val="22"/>
          <w:szCs w:val="22"/>
          <w:lang w:eastAsia="en-US"/>
        </w:rPr>
        <w:t>Rady Nadzorczej MARR S.A.</w:t>
      </w:r>
    </w:p>
    <w:p w14:paraId="1ACEF2A4" w14:textId="77777777" w:rsidR="003E3574" w:rsidRDefault="003E3574" w:rsidP="003E3574">
      <w:pPr>
        <w:spacing w:line="240" w:lineRule="auto"/>
        <w:ind w:left="5529"/>
        <w:jc w:val="center"/>
        <w:rPr>
          <w:rFonts w:ascii="Arial" w:eastAsia="Calibri" w:hAnsi="Arial"/>
          <w:b/>
          <w:i/>
          <w:sz w:val="22"/>
          <w:szCs w:val="22"/>
          <w:lang w:eastAsia="en-US"/>
        </w:rPr>
      </w:pPr>
    </w:p>
    <w:p w14:paraId="103F4FED" w14:textId="77777777" w:rsidR="003E3574" w:rsidRDefault="003E3574" w:rsidP="003E3574">
      <w:pPr>
        <w:spacing w:line="240" w:lineRule="auto"/>
        <w:ind w:left="5529"/>
        <w:jc w:val="center"/>
        <w:rPr>
          <w:rFonts w:ascii="Arial" w:eastAsia="Calibri" w:hAnsi="Arial"/>
          <w:b/>
          <w:i/>
          <w:sz w:val="22"/>
          <w:szCs w:val="22"/>
          <w:lang w:eastAsia="en-US"/>
        </w:rPr>
      </w:pPr>
    </w:p>
    <w:p w14:paraId="67EA0279" w14:textId="77777777" w:rsidR="003E3574" w:rsidRDefault="003E3574" w:rsidP="003E3574">
      <w:pPr>
        <w:spacing w:line="240" w:lineRule="auto"/>
        <w:ind w:left="5529"/>
        <w:jc w:val="center"/>
        <w:rPr>
          <w:rFonts w:ascii="Arial" w:eastAsia="Calibri" w:hAnsi="Arial"/>
          <w:b/>
          <w:i/>
          <w:sz w:val="22"/>
          <w:szCs w:val="22"/>
          <w:lang w:eastAsia="en-US"/>
        </w:rPr>
      </w:pPr>
    </w:p>
    <w:p w14:paraId="176DD1D2" w14:textId="77777777" w:rsidR="003E3574" w:rsidRDefault="003E3574" w:rsidP="003E3574">
      <w:pPr>
        <w:spacing w:line="240" w:lineRule="auto"/>
        <w:ind w:left="5529"/>
        <w:jc w:val="center"/>
        <w:rPr>
          <w:rFonts w:ascii="Arial" w:eastAsia="Calibri" w:hAnsi="Arial"/>
          <w:b/>
          <w:i/>
          <w:sz w:val="22"/>
          <w:szCs w:val="22"/>
          <w:lang w:eastAsia="en-US"/>
        </w:rPr>
      </w:pPr>
      <w:r>
        <w:rPr>
          <w:rFonts w:ascii="Arial" w:eastAsia="Calibri" w:hAnsi="Arial"/>
          <w:b/>
          <w:i/>
          <w:sz w:val="22"/>
          <w:szCs w:val="22"/>
          <w:lang w:eastAsia="en-US"/>
        </w:rPr>
        <w:t>Mariusz Jelonek</w:t>
      </w:r>
    </w:p>
    <w:p w14:paraId="6B173469" w14:textId="77777777" w:rsidR="00B8365B" w:rsidRPr="005D1647" w:rsidRDefault="00B8365B" w:rsidP="00B73F1A">
      <w:pPr>
        <w:spacing w:before="120" w:line="240" w:lineRule="auto"/>
        <w:ind w:left="0" w:firstLine="0"/>
        <w:rPr>
          <w:rFonts w:asciiTheme="minorHAnsi" w:hAnsiTheme="minorHAnsi" w:cstheme="minorHAnsi"/>
        </w:rPr>
      </w:pPr>
    </w:p>
    <w:sectPr w:rsidR="00B8365B" w:rsidRPr="005D1647" w:rsidSect="00BA6A0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425"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FFD1" w14:textId="77777777" w:rsidR="00250755" w:rsidRDefault="00250755">
      <w:pPr>
        <w:spacing w:line="240" w:lineRule="auto"/>
        <w:rPr>
          <w:rFonts w:hint="eastAsia"/>
        </w:rPr>
      </w:pPr>
      <w:r>
        <w:separator/>
      </w:r>
    </w:p>
  </w:endnote>
  <w:endnote w:type="continuationSeparator" w:id="0">
    <w:p w14:paraId="51BD3278" w14:textId="77777777" w:rsidR="00250755" w:rsidRDefault="0025075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5CD9" w14:textId="77777777" w:rsidR="00733994" w:rsidRDefault="00733994">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7AAD" w14:textId="77777777" w:rsidR="00EE5839" w:rsidRPr="005F68D8" w:rsidRDefault="00733994" w:rsidP="005F68D8">
    <w:pPr>
      <w:tabs>
        <w:tab w:val="center" w:pos="4536"/>
        <w:tab w:val="right" w:pos="9072"/>
      </w:tabs>
      <w:spacing w:line="240" w:lineRule="auto"/>
      <w:ind w:left="0" w:firstLine="0"/>
      <w:rPr>
        <w:rFonts w:ascii="Times New Roman" w:eastAsia="Times New Roman" w:hAnsi="Times New Roman" w:cs="Times New Roman"/>
        <w:kern w:val="0"/>
        <w:sz w:val="20"/>
        <w:szCs w:val="20"/>
        <w:lang w:eastAsia="pl-PL" w:bidi="ar-SA"/>
      </w:rPr>
    </w:pPr>
    <w:r w:rsidRPr="00733994">
      <w:rPr>
        <w:rFonts w:ascii="Cambria" w:eastAsia="Times New Roman" w:hAnsi="Cambria" w:cs="Times New Roman"/>
        <w:noProof/>
        <w:kern w:val="0"/>
        <w:sz w:val="28"/>
        <w:szCs w:val="28"/>
        <w:lang w:eastAsia="pl-PL" w:bidi="ar-SA"/>
      </w:rPr>
      <w:drawing>
        <wp:inline distT="0" distB="0" distL="0" distR="0" wp14:anchorId="2DE059DD" wp14:editId="12E4360D">
          <wp:extent cx="5753100" cy="314325"/>
          <wp:effectExtent l="0" t="0" r="0" b="9525"/>
          <wp:docPr id="10" name="Obraz 10" descr="logo pozycz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ozycz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3143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7B18" w14:textId="77777777" w:rsidR="00733994" w:rsidRDefault="00733994">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95EC" w14:textId="77777777" w:rsidR="00250755" w:rsidRDefault="00250755">
      <w:pPr>
        <w:spacing w:line="240" w:lineRule="auto"/>
        <w:rPr>
          <w:rFonts w:hint="eastAsia"/>
        </w:rPr>
      </w:pPr>
      <w:r>
        <w:separator/>
      </w:r>
    </w:p>
  </w:footnote>
  <w:footnote w:type="continuationSeparator" w:id="0">
    <w:p w14:paraId="25E2990A" w14:textId="77777777" w:rsidR="00250755" w:rsidRDefault="00250755">
      <w:pPr>
        <w:spacing w:line="240" w:lineRule="auto"/>
        <w:rPr>
          <w:rFonts w:hint="eastAsia"/>
        </w:rPr>
      </w:pPr>
      <w:r>
        <w:continuationSeparator/>
      </w:r>
    </w:p>
  </w:footnote>
  <w:footnote w:id="1">
    <w:p w14:paraId="57FA3E21" w14:textId="77777777" w:rsidR="00A0251D" w:rsidRPr="008C0E9D" w:rsidRDefault="00A0251D" w:rsidP="00CC357D">
      <w:pPr>
        <w:pStyle w:val="Poziom2"/>
        <w:numPr>
          <w:ilvl w:val="0"/>
          <w:numId w:val="28"/>
        </w:numPr>
        <w:tabs>
          <w:tab w:val="clear" w:pos="1134"/>
        </w:tabs>
        <w:ind w:left="284" w:hanging="284"/>
        <w:rPr>
          <w:rFonts w:asciiTheme="minorHAnsi" w:hAnsiTheme="minorHAnsi" w:cs="Arial"/>
          <w:sz w:val="16"/>
          <w:szCs w:val="16"/>
        </w:rPr>
      </w:pPr>
      <w:r w:rsidRPr="008C0E9D">
        <w:rPr>
          <w:rStyle w:val="Odwoanieprzypisudolnego"/>
          <w:sz w:val="16"/>
          <w:szCs w:val="16"/>
        </w:rPr>
        <w:footnoteRef/>
      </w:r>
      <w:r w:rsidRPr="008C0E9D">
        <w:rPr>
          <w:rFonts w:asciiTheme="minorHAnsi" w:hAnsiTheme="minorHAnsi" w:cs="Arial"/>
          <w:b/>
          <w:sz w:val="16"/>
          <w:szCs w:val="16"/>
        </w:rPr>
        <w:t xml:space="preserve">Regionalne Inteligentne Specjalizacje </w:t>
      </w:r>
      <w:r w:rsidRPr="008C0E9D">
        <w:rPr>
          <w:rFonts w:asciiTheme="minorHAnsi" w:hAnsiTheme="minorHAnsi" w:cs="Arial"/>
          <w:sz w:val="16"/>
          <w:szCs w:val="16"/>
        </w:rPr>
        <w:t>– szczegółowy opis obszarów małopolskich inteligentnych specja</w:t>
      </w:r>
      <w:r w:rsidR="002C26B5">
        <w:rPr>
          <w:rFonts w:asciiTheme="minorHAnsi" w:hAnsiTheme="minorHAnsi" w:cs="Arial"/>
          <w:sz w:val="16"/>
          <w:szCs w:val="16"/>
        </w:rPr>
        <w:t>lizacji, został przedstawiony w </w:t>
      </w:r>
      <w:r w:rsidRPr="008C0E9D">
        <w:rPr>
          <w:rFonts w:asciiTheme="minorHAnsi" w:hAnsiTheme="minorHAnsi" w:cs="Arial"/>
          <w:sz w:val="16"/>
          <w:szCs w:val="16"/>
        </w:rPr>
        <w:t>zarysie w Regionalnej Strategii Innowacji Województwa Małopolskiego 2014-2020, zawarty w</w:t>
      </w:r>
      <w:r w:rsidRPr="008C0E9D">
        <w:rPr>
          <w:sz w:val="16"/>
          <w:szCs w:val="16"/>
        </w:rPr>
        <w:t xml:space="preserve"> </w:t>
      </w:r>
      <w:r w:rsidRPr="008C0E9D">
        <w:rPr>
          <w:rFonts w:asciiTheme="minorHAnsi" w:hAnsiTheme="minorHAnsi" w:cs="Arial"/>
          <w:sz w:val="16"/>
          <w:szCs w:val="16"/>
        </w:rPr>
        <w:t>Załączniku nr 1 do Uchwały nr 1262/15 Zarządu Województwa Małopolskiego z dnia 22 września 2015 r.;</w:t>
      </w:r>
    </w:p>
    <w:p w14:paraId="362E54AD" w14:textId="77777777" w:rsidR="00A0251D" w:rsidRDefault="00A0251D">
      <w:pPr>
        <w:pStyle w:val="Tekstprzypisudolnego"/>
        <w:rPr>
          <w:rFonts w:hint="eastAsia"/>
        </w:rPr>
      </w:pPr>
    </w:p>
  </w:footnote>
  <w:footnote w:id="2">
    <w:p w14:paraId="2A733EC6" w14:textId="77777777" w:rsidR="00847557" w:rsidRPr="00E93BE2" w:rsidRDefault="00847557" w:rsidP="00CC357D">
      <w:pPr>
        <w:numPr>
          <w:ilvl w:val="0"/>
          <w:numId w:val="45"/>
        </w:numPr>
        <w:tabs>
          <w:tab w:val="left" w:pos="114"/>
        </w:tabs>
        <w:spacing w:line="189" w:lineRule="auto"/>
        <w:ind w:right="260"/>
        <w:rPr>
          <w:rFonts w:asciiTheme="minorHAnsi" w:eastAsia="Calibri" w:hAnsiTheme="minorHAnsi" w:cstheme="minorHAnsi"/>
          <w:kern w:val="0"/>
          <w:sz w:val="16"/>
          <w:szCs w:val="16"/>
          <w:vertAlign w:val="superscript"/>
          <w:lang w:eastAsia="pl-PL" w:bidi="ar-SA"/>
        </w:rPr>
      </w:pPr>
      <w:r w:rsidRPr="00E93BE2">
        <w:rPr>
          <w:rStyle w:val="Odwoanieprzypisudolnego"/>
          <w:rFonts w:asciiTheme="minorHAnsi" w:hAnsiTheme="minorHAnsi" w:cstheme="minorHAnsi"/>
          <w:sz w:val="16"/>
          <w:szCs w:val="16"/>
        </w:rPr>
        <w:footnoteRef/>
      </w:r>
      <w:r w:rsidRPr="00E93BE2">
        <w:rPr>
          <w:rFonts w:asciiTheme="minorHAnsi" w:hAnsiTheme="minorHAnsi" w:cstheme="minorHAnsi"/>
          <w:sz w:val="16"/>
          <w:szCs w:val="16"/>
        </w:rPr>
        <w:t xml:space="preserve"> </w:t>
      </w:r>
      <w:r w:rsidRPr="00E93BE2">
        <w:rPr>
          <w:rFonts w:asciiTheme="minorHAnsi" w:eastAsia="Calibri" w:hAnsiTheme="minorHAnsi" w:cstheme="minorHAnsi"/>
          <w:kern w:val="0"/>
          <w:sz w:val="16"/>
          <w:szCs w:val="16"/>
          <w:lang w:eastAsia="pl-PL" w:bidi="ar-SA"/>
        </w:rPr>
        <w:t>Stosowanie tej formy pomocy możliwe będzie w przypadku wejścia w życie odpowiedniego Rozporządzenia krajowego dotyczącego tej formy pomocy</w:t>
      </w:r>
    </w:p>
  </w:footnote>
  <w:footnote w:id="3">
    <w:p w14:paraId="223C082D" w14:textId="77777777" w:rsidR="00EC7DF1" w:rsidRPr="008C0E9D" w:rsidRDefault="00EC7DF1" w:rsidP="008C0E9D">
      <w:pPr>
        <w:pStyle w:val="Tekstprzypisudolnego"/>
        <w:ind w:left="0" w:firstLine="0"/>
        <w:rPr>
          <w:rFonts w:asciiTheme="minorHAnsi" w:hAnsiTheme="minorHAnsi" w:cstheme="minorHAnsi"/>
          <w:sz w:val="16"/>
          <w:szCs w:val="16"/>
        </w:rPr>
      </w:pPr>
      <w:r w:rsidRPr="008C0E9D">
        <w:rPr>
          <w:rStyle w:val="Odwoanieprzypisudolnego"/>
          <w:rFonts w:asciiTheme="minorHAnsi" w:hAnsiTheme="minorHAnsi" w:cstheme="minorHAnsi" w:hint="eastAsia"/>
          <w:sz w:val="16"/>
          <w:szCs w:val="16"/>
        </w:rPr>
        <w:footnoteRef/>
      </w:r>
      <w:r w:rsidRPr="008C0E9D">
        <w:rPr>
          <w:rFonts w:asciiTheme="minorHAnsi" w:hAnsiTheme="minorHAnsi" w:cstheme="minorHAnsi"/>
          <w:sz w:val="16"/>
          <w:szCs w:val="16"/>
        </w:rPr>
        <w:t xml:space="preserve"> Wysokość odsetek rynkowych liczona według stopy referencyjnej obliczanej przy zastosowaniu obowiązującej stopy bazowej oraz marży ustalonej w oparciu o Komunikat Komisji Europejskiej w sprawie zmiany metody ustalania st</w:t>
      </w:r>
      <w:r w:rsidRPr="008C0E9D">
        <w:rPr>
          <w:rFonts w:asciiTheme="minorHAnsi" w:hAnsiTheme="minorHAnsi" w:cstheme="minorHAnsi" w:hint="eastAsia"/>
          <w:sz w:val="16"/>
          <w:szCs w:val="16"/>
        </w:rPr>
        <w:t>ó</w:t>
      </w:r>
      <w:r w:rsidRPr="008C0E9D">
        <w:rPr>
          <w:rFonts w:asciiTheme="minorHAnsi" w:hAnsiTheme="minorHAnsi" w:cstheme="minorHAnsi"/>
          <w:sz w:val="16"/>
          <w:szCs w:val="16"/>
        </w:rPr>
        <w:t>p referencyjnych i dyskontowych (</w:t>
      </w:r>
      <w:r w:rsidRPr="008C0E9D">
        <w:rPr>
          <w:rFonts w:asciiTheme="minorHAnsi" w:hAnsiTheme="minorHAnsi" w:cstheme="minorHAnsi" w:hint="eastAsia"/>
          <w:sz w:val="16"/>
          <w:szCs w:val="16"/>
        </w:rPr>
        <w:t>Dz.Urz.UE</w:t>
      </w:r>
      <w:r w:rsidRPr="008C0E9D">
        <w:rPr>
          <w:rFonts w:asciiTheme="minorHAnsi" w:hAnsiTheme="minorHAnsi" w:cstheme="minorHAnsi"/>
          <w:sz w:val="16"/>
          <w:szCs w:val="16"/>
        </w:rPr>
        <w:t xml:space="preserve"> C 14 z 19.1.2008 r. lub komunikatu zastępującego)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F4E1" w14:textId="77777777" w:rsidR="00733994" w:rsidRDefault="00733994">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BBF9" w14:textId="77777777" w:rsidR="00EE5839" w:rsidRPr="00EB40D1" w:rsidRDefault="00EB40D1" w:rsidP="00EB40D1">
    <w:pPr>
      <w:pStyle w:val="Nagwek"/>
      <w:ind w:left="357"/>
      <w:rPr>
        <w:rFonts w:hint="eastAsia"/>
      </w:rPr>
    </w:pPr>
    <w:r>
      <w:rPr>
        <w:noProof/>
        <w:lang w:eastAsia="pl-PL" w:bidi="ar-SA"/>
      </w:rPr>
      <w:drawing>
        <wp:inline distT="0" distB="0" distL="0" distR="0" wp14:anchorId="67BF93EA" wp14:editId="3B9A69F9">
          <wp:extent cx="5759450" cy="430860"/>
          <wp:effectExtent l="0" t="0" r="0" b="7620"/>
          <wp:docPr id="8" name="Obraz 8"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308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0FE3" w14:textId="77777777" w:rsidR="00733994" w:rsidRDefault="00733994">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975E60C6"/>
    <w:name w:val="WW8Num3"/>
    <w:lvl w:ilvl="0">
      <w:start w:val="1"/>
      <w:numFmt w:val="decimal"/>
      <w:lvlText w:val="%1)"/>
      <w:lvlJc w:val="left"/>
      <w:pPr>
        <w:tabs>
          <w:tab w:val="num" w:pos="907"/>
        </w:tabs>
        <w:ind w:left="907" w:hanging="397"/>
      </w:pPr>
      <w:rPr>
        <w:sz w:val="24"/>
        <w:szCs w:val="24"/>
      </w:rPr>
    </w:lvl>
  </w:abstractNum>
  <w:abstractNum w:abstractNumId="2" w15:restartNumberingAfterBreak="0">
    <w:nsid w:val="00000004"/>
    <w:multiLevelType w:val="singleLevel"/>
    <w:tmpl w:val="00000004"/>
    <w:name w:val="WW8Num4"/>
    <w:lvl w:ilvl="0">
      <w:start w:val="1"/>
      <w:numFmt w:val="decimal"/>
      <w:lvlText w:val="%1)"/>
      <w:lvlJc w:val="left"/>
      <w:pPr>
        <w:tabs>
          <w:tab w:val="num" w:pos="1105"/>
        </w:tabs>
        <w:ind w:left="1105" w:hanging="397"/>
      </w:pPr>
    </w:lvl>
  </w:abstractNum>
  <w:abstractNum w:abstractNumId="3" w15:restartNumberingAfterBreak="0">
    <w:nsid w:val="00000005"/>
    <w:multiLevelType w:val="singleLevel"/>
    <w:tmpl w:val="12246D62"/>
    <w:lvl w:ilvl="0">
      <w:start w:val="1"/>
      <w:numFmt w:val="decimal"/>
      <w:lvlText w:val="%1)"/>
      <w:lvlJc w:val="left"/>
      <w:pPr>
        <w:ind w:left="870" w:hanging="360"/>
      </w:pPr>
      <w:rPr>
        <w:sz w:val="24"/>
        <w:szCs w:val="24"/>
      </w:rPr>
    </w:lvl>
  </w:abstractNum>
  <w:abstractNum w:abstractNumId="4" w15:restartNumberingAfterBreak="0">
    <w:nsid w:val="00000007"/>
    <w:multiLevelType w:val="singleLevel"/>
    <w:tmpl w:val="00000007"/>
    <w:name w:val="WW8Num7"/>
    <w:lvl w:ilvl="0">
      <w:start w:val="1"/>
      <w:numFmt w:val="decimal"/>
      <w:lvlText w:val="%1)"/>
      <w:lvlJc w:val="left"/>
      <w:pPr>
        <w:tabs>
          <w:tab w:val="num" w:pos="907"/>
        </w:tabs>
        <w:ind w:left="907" w:hanging="397"/>
      </w:pPr>
    </w:lvl>
  </w:abstractNum>
  <w:abstractNum w:abstractNumId="5"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6" w15:restartNumberingAfterBreak="0">
    <w:nsid w:val="0000000F"/>
    <w:multiLevelType w:val="singleLevel"/>
    <w:tmpl w:val="5BD0CBF8"/>
    <w:name w:val="WW8Num15"/>
    <w:lvl w:ilvl="0">
      <w:start w:val="1"/>
      <w:numFmt w:val="decimal"/>
      <w:lvlText w:val="%1."/>
      <w:lvlJc w:val="left"/>
      <w:pPr>
        <w:tabs>
          <w:tab w:val="num" w:pos="870"/>
        </w:tabs>
        <w:ind w:left="850" w:hanging="340"/>
      </w:pPr>
      <w:rPr>
        <w:rFonts w:ascii="Arial" w:hAnsi="Arial"/>
        <w:b/>
        <w:i w:val="0"/>
        <w:color w:val="auto"/>
        <w:sz w:val="16"/>
      </w:rPr>
    </w:lvl>
  </w:abstractNum>
  <w:abstractNum w:abstractNumId="7" w15:restartNumberingAfterBreak="0">
    <w:nsid w:val="00000010"/>
    <w:multiLevelType w:val="singleLevel"/>
    <w:tmpl w:val="5CE06820"/>
    <w:name w:val="WW8Num16"/>
    <w:lvl w:ilvl="0">
      <w:start w:val="1"/>
      <w:numFmt w:val="decimal"/>
      <w:lvlText w:val="%1."/>
      <w:lvlJc w:val="left"/>
      <w:pPr>
        <w:tabs>
          <w:tab w:val="num" w:pos="870"/>
        </w:tabs>
        <w:ind w:left="850" w:hanging="340"/>
      </w:pPr>
      <w:rPr>
        <w:rFonts w:asciiTheme="minorHAnsi" w:hAnsiTheme="minorHAnsi" w:cstheme="minorHAnsi" w:hint="default"/>
        <w:b w:val="0"/>
        <w:i w:val="0"/>
        <w:color w:val="auto"/>
        <w:sz w:val="24"/>
        <w:szCs w:val="24"/>
      </w:rPr>
    </w:lvl>
  </w:abstractNum>
  <w:abstractNum w:abstractNumId="8" w15:restartNumberingAfterBreak="0">
    <w:nsid w:val="00000011"/>
    <w:multiLevelType w:val="multilevel"/>
    <w:tmpl w:val="00000011"/>
    <w:name w:val="WW8Num17"/>
    <w:lvl w:ilvl="0">
      <w:start w:val="1"/>
      <w:numFmt w:val="decimal"/>
      <w:lvlText w:val="%1)"/>
      <w:lvlJc w:val="left"/>
      <w:pPr>
        <w:tabs>
          <w:tab w:val="num" w:pos="1105"/>
        </w:tabs>
        <w:ind w:left="1105" w:hanging="397"/>
      </w:pPr>
    </w:lvl>
    <w:lvl w:ilvl="1">
      <w:start w:val="1"/>
      <w:numFmt w:val="decimal"/>
      <w:lvlText w:val="%2."/>
      <w:lvlJc w:val="left"/>
      <w:pPr>
        <w:tabs>
          <w:tab w:val="num" w:pos="1638"/>
        </w:tabs>
        <w:ind w:left="1618" w:hanging="340"/>
      </w:pPr>
      <w:rPr>
        <w:rFonts w:ascii="Arial" w:hAnsi="Arial"/>
        <w:b w:val="0"/>
        <w:i w:val="0"/>
        <w:color w:val="auto"/>
        <w:sz w:val="24"/>
      </w:rPr>
    </w:lvl>
    <w:lvl w:ilvl="2">
      <w:start w:val="1"/>
      <w:numFmt w:val="lowerRoman"/>
      <w:lvlText w:val="%3."/>
      <w:lvlJc w:val="left"/>
      <w:pPr>
        <w:tabs>
          <w:tab w:val="num" w:pos="2358"/>
        </w:tabs>
        <w:ind w:left="2358" w:hanging="180"/>
      </w:pPr>
    </w:lvl>
    <w:lvl w:ilvl="3">
      <w:start w:val="1"/>
      <w:numFmt w:val="decimal"/>
      <w:lvlText w:val="%4."/>
      <w:lvlJc w:val="left"/>
      <w:pPr>
        <w:tabs>
          <w:tab w:val="num" w:pos="3078"/>
        </w:tabs>
        <w:ind w:left="3078" w:hanging="360"/>
      </w:pPr>
    </w:lvl>
    <w:lvl w:ilvl="4">
      <w:start w:val="1"/>
      <w:numFmt w:val="lowerLetter"/>
      <w:lvlText w:val="%5."/>
      <w:lvlJc w:val="left"/>
      <w:pPr>
        <w:tabs>
          <w:tab w:val="num" w:pos="3798"/>
        </w:tabs>
        <w:ind w:left="3798" w:hanging="360"/>
      </w:pPr>
    </w:lvl>
    <w:lvl w:ilvl="5">
      <w:start w:val="1"/>
      <w:numFmt w:val="lowerRoman"/>
      <w:lvlText w:val="%6."/>
      <w:lvlJc w:val="left"/>
      <w:pPr>
        <w:tabs>
          <w:tab w:val="num" w:pos="4518"/>
        </w:tabs>
        <w:ind w:left="4518" w:hanging="180"/>
      </w:pPr>
    </w:lvl>
    <w:lvl w:ilvl="6">
      <w:start w:val="1"/>
      <w:numFmt w:val="decimal"/>
      <w:lvlText w:val="%7."/>
      <w:lvlJc w:val="left"/>
      <w:pPr>
        <w:tabs>
          <w:tab w:val="num" w:pos="5238"/>
        </w:tabs>
        <w:ind w:left="5238" w:hanging="360"/>
      </w:pPr>
    </w:lvl>
    <w:lvl w:ilvl="7">
      <w:start w:val="1"/>
      <w:numFmt w:val="lowerLetter"/>
      <w:lvlText w:val="%8."/>
      <w:lvlJc w:val="left"/>
      <w:pPr>
        <w:tabs>
          <w:tab w:val="num" w:pos="5958"/>
        </w:tabs>
        <w:ind w:left="5958" w:hanging="360"/>
      </w:pPr>
    </w:lvl>
    <w:lvl w:ilvl="8">
      <w:start w:val="1"/>
      <w:numFmt w:val="lowerRoman"/>
      <w:lvlText w:val="%9."/>
      <w:lvlJc w:val="left"/>
      <w:pPr>
        <w:tabs>
          <w:tab w:val="num" w:pos="6678"/>
        </w:tabs>
        <w:ind w:left="6678" w:hanging="180"/>
      </w:pPr>
    </w:lvl>
  </w:abstractNum>
  <w:abstractNum w:abstractNumId="9" w15:restartNumberingAfterBreak="0">
    <w:nsid w:val="00000012"/>
    <w:multiLevelType w:val="hybridMultilevel"/>
    <w:tmpl w:val="75A2A8D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3"/>
    <w:multiLevelType w:val="singleLevel"/>
    <w:tmpl w:val="E1AC00EC"/>
    <w:name w:val="WW8Num19"/>
    <w:lvl w:ilvl="0">
      <w:start w:val="1"/>
      <w:numFmt w:val="decimal"/>
      <w:lvlText w:val="%1."/>
      <w:lvlJc w:val="left"/>
      <w:pPr>
        <w:tabs>
          <w:tab w:val="num" w:pos="720"/>
        </w:tabs>
        <w:ind w:left="720" w:hanging="360"/>
      </w:pPr>
      <w:rPr>
        <w:rFonts w:asciiTheme="minorHAnsi" w:eastAsia="Times New Roman" w:hAnsiTheme="minorHAnsi" w:cstheme="minorHAnsi" w:hint="default"/>
      </w:rPr>
    </w:lvl>
  </w:abstractNum>
  <w:abstractNum w:abstractNumId="11"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12" w15:restartNumberingAfterBreak="0">
    <w:nsid w:val="00000016"/>
    <w:multiLevelType w:val="multilevel"/>
    <w:tmpl w:val="00000016"/>
    <w:name w:val="WW8Num22"/>
    <w:lvl w:ilvl="0">
      <w:start w:val="1"/>
      <w:numFmt w:val="decimal"/>
      <w:lvlText w:val="%1)"/>
      <w:lvlJc w:val="left"/>
      <w:pPr>
        <w:tabs>
          <w:tab w:val="num" w:pos="2277"/>
        </w:tabs>
        <w:ind w:left="2277" w:hanging="397"/>
      </w:pPr>
    </w:lvl>
    <w:lvl w:ilvl="1">
      <w:start w:val="1"/>
      <w:numFmt w:val="decimal"/>
      <w:lvlText w:val="%2."/>
      <w:lvlJc w:val="left"/>
      <w:pPr>
        <w:tabs>
          <w:tab w:val="num" w:pos="2810"/>
        </w:tabs>
        <w:ind w:left="2790" w:hanging="340"/>
      </w:pPr>
      <w:rPr>
        <w:rFonts w:ascii="Arial" w:hAnsi="Arial"/>
        <w:b w:val="0"/>
        <w:i w:val="0"/>
        <w:color w:val="auto"/>
        <w:sz w:val="24"/>
      </w:rPr>
    </w:lvl>
    <w:lvl w:ilvl="2">
      <w:start w:val="1"/>
      <w:numFmt w:val="lowerRoman"/>
      <w:lvlText w:val="%3."/>
      <w:lvlJc w:val="left"/>
      <w:pPr>
        <w:tabs>
          <w:tab w:val="num" w:pos="3530"/>
        </w:tabs>
        <w:ind w:left="3530" w:hanging="180"/>
      </w:pPr>
    </w:lvl>
    <w:lvl w:ilvl="3">
      <w:start w:val="1"/>
      <w:numFmt w:val="decimal"/>
      <w:lvlText w:val="%4."/>
      <w:lvlJc w:val="left"/>
      <w:pPr>
        <w:tabs>
          <w:tab w:val="num" w:pos="4250"/>
        </w:tabs>
        <w:ind w:left="4250" w:hanging="360"/>
      </w:pPr>
    </w:lvl>
    <w:lvl w:ilvl="4">
      <w:start w:val="1"/>
      <w:numFmt w:val="lowerLetter"/>
      <w:lvlText w:val="%5."/>
      <w:lvlJc w:val="left"/>
      <w:pPr>
        <w:tabs>
          <w:tab w:val="num" w:pos="4970"/>
        </w:tabs>
        <w:ind w:left="4970" w:hanging="360"/>
      </w:pPr>
    </w:lvl>
    <w:lvl w:ilvl="5">
      <w:start w:val="1"/>
      <w:numFmt w:val="lowerRoman"/>
      <w:lvlText w:val="%6."/>
      <w:lvlJc w:val="left"/>
      <w:pPr>
        <w:tabs>
          <w:tab w:val="num" w:pos="5690"/>
        </w:tabs>
        <w:ind w:left="5690" w:hanging="180"/>
      </w:pPr>
    </w:lvl>
    <w:lvl w:ilvl="6">
      <w:start w:val="1"/>
      <w:numFmt w:val="decimal"/>
      <w:lvlText w:val="%7."/>
      <w:lvlJc w:val="left"/>
      <w:pPr>
        <w:tabs>
          <w:tab w:val="num" w:pos="6410"/>
        </w:tabs>
        <w:ind w:left="6410" w:hanging="360"/>
      </w:pPr>
    </w:lvl>
    <w:lvl w:ilvl="7">
      <w:start w:val="1"/>
      <w:numFmt w:val="lowerLetter"/>
      <w:lvlText w:val="%8."/>
      <w:lvlJc w:val="left"/>
      <w:pPr>
        <w:tabs>
          <w:tab w:val="num" w:pos="7130"/>
        </w:tabs>
        <w:ind w:left="7130" w:hanging="360"/>
      </w:pPr>
    </w:lvl>
    <w:lvl w:ilvl="8">
      <w:start w:val="1"/>
      <w:numFmt w:val="lowerRoman"/>
      <w:lvlText w:val="%9."/>
      <w:lvlJc w:val="left"/>
      <w:pPr>
        <w:tabs>
          <w:tab w:val="num" w:pos="7850"/>
        </w:tabs>
        <w:ind w:left="7850" w:hanging="180"/>
      </w:pPr>
    </w:lvl>
  </w:abstractNum>
  <w:abstractNum w:abstractNumId="13"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9"/>
    <w:multiLevelType w:val="multilevel"/>
    <w:tmpl w:val="7CCC087E"/>
    <w:name w:val="WW8Num25"/>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928"/>
        </w:tabs>
        <w:ind w:left="928" w:hanging="360"/>
      </w:pPr>
      <w:rPr>
        <w: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F89AB298"/>
    <w:name w:val="WW8Num26"/>
    <w:lvl w:ilvl="0">
      <w:start w:val="1"/>
      <w:numFmt w:val="decimal"/>
      <w:lvlText w:val="%1."/>
      <w:lvlJc w:val="left"/>
      <w:pPr>
        <w:tabs>
          <w:tab w:val="num" w:pos="735"/>
        </w:tabs>
        <w:ind w:left="735" w:hanging="360"/>
      </w:pPr>
      <w:rPr>
        <w:rFonts w:hint="default"/>
      </w:rPr>
    </w:lvl>
    <w:lvl w:ilvl="1">
      <w:start w:val="1"/>
      <w:numFmt w:val="decimal"/>
      <w:lvlText w:val="%2."/>
      <w:lvlJc w:val="left"/>
      <w:pPr>
        <w:tabs>
          <w:tab w:val="num" w:pos="1095"/>
        </w:tabs>
        <w:ind w:left="1095" w:hanging="360"/>
      </w:pPr>
      <w:rPr>
        <w:rFonts w:hint="default"/>
      </w:rPr>
    </w:lvl>
    <w:lvl w:ilvl="2">
      <w:start w:val="1"/>
      <w:numFmt w:val="decimal"/>
      <w:lvlText w:val="%3."/>
      <w:lvlJc w:val="left"/>
      <w:pPr>
        <w:tabs>
          <w:tab w:val="num" w:pos="1455"/>
        </w:tabs>
        <w:ind w:left="1455" w:hanging="360"/>
      </w:pPr>
      <w:rPr>
        <w:rFonts w:hint="default"/>
      </w:rPr>
    </w:lvl>
    <w:lvl w:ilvl="3">
      <w:start w:val="1"/>
      <w:numFmt w:val="decimal"/>
      <w:lvlText w:val="%4."/>
      <w:lvlJc w:val="left"/>
      <w:pPr>
        <w:tabs>
          <w:tab w:val="num" w:pos="1815"/>
        </w:tabs>
        <w:ind w:left="1815" w:hanging="360"/>
      </w:pPr>
      <w:rPr>
        <w:rFonts w:hint="default"/>
      </w:rPr>
    </w:lvl>
    <w:lvl w:ilvl="4">
      <w:start w:val="1"/>
      <w:numFmt w:val="decimal"/>
      <w:lvlText w:val="%5."/>
      <w:lvlJc w:val="left"/>
      <w:pPr>
        <w:tabs>
          <w:tab w:val="num" w:pos="2175"/>
        </w:tabs>
        <w:ind w:left="2175" w:hanging="360"/>
      </w:pPr>
      <w:rPr>
        <w:rFonts w:hint="default"/>
      </w:rPr>
    </w:lvl>
    <w:lvl w:ilvl="5">
      <w:start w:val="1"/>
      <w:numFmt w:val="decimal"/>
      <w:lvlText w:val="%6."/>
      <w:lvlJc w:val="left"/>
      <w:pPr>
        <w:tabs>
          <w:tab w:val="num" w:pos="2535"/>
        </w:tabs>
        <w:ind w:left="2535" w:hanging="360"/>
      </w:pPr>
      <w:rPr>
        <w:rFonts w:hint="default"/>
      </w:rPr>
    </w:lvl>
    <w:lvl w:ilvl="6">
      <w:start w:val="1"/>
      <w:numFmt w:val="decimal"/>
      <w:lvlText w:val="%7."/>
      <w:lvlJc w:val="left"/>
      <w:pPr>
        <w:tabs>
          <w:tab w:val="num" w:pos="2895"/>
        </w:tabs>
        <w:ind w:left="2895" w:hanging="360"/>
      </w:pPr>
      <w:rPr>
        <w:rFonts w:hint="default"/>
      </w:rPr>
    </w:lvl>
    <w:lvl w:ilvl="7">
      <w:start w:val="1"/>
      <w:numFmt w:val="decimal"/>
      <w:lvlText w:val="%8."/>
      <w:lvlJc w:val="left"/>
      <w:pPr>
        <w:tabs>
          <w:tab w:val="num" w:pos="3255"/>
        </w:tabs>
        <w:ind w:left="3255" w:hanging="360"/>
      </w:pPr>
      <w:rPr>
        <w:rFonts w:hint="default"/>
      </w:rPr>
    </w:lvl>
    <w:lvl w:ilvl="8">
      <w:start w:val="1"/>
      <w:numFmt w:val="decimal"/>
      <w:lvlText w:val="%9."/>
      <w:lvlJc w:val="left"/>
      <w:pPr>
        <w:tabs>
          <w:tab w:val="num" w:pos="3615"/>
        </w:tabs>
        <w:ind w:left="3615" w:hanging="360"/>
      </w:pPr>
      <w:rPr>
        <w:rFonts w:hint="default"/>
      </w:rPr>
    </w:lvl>
  </w:abstractNum>
  <w:abstractNum w:abstractNumId="16" w15:restartNumberingAfterBreak="0">
    <w:nsid w:val="0000001B"/>
    <w:multiLevelType w:val="hybridMultilevel"/>
    <w:tmpl w:val="0836C40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02901D8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2B5063E"/>
    <w:multiLevelType w:val="hybridMultilevel"/>
    <w:tmpl w:val="460C8B54"/>
    <w:lvl w:ilvl="0" w:tplc="1FA42F76">
      <w:start w:val="1"/>
      <w:numFmt w:val="decimal"/>
      <w:lvlText w:val="%1."/>
      <w:lvlJc w:val="left"/>
      <w:pPr>
        <w:ind w:left="720"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0463065F"/>
    <w:multiLevelType w:val="hybridMultilevel"/>
    <w:tmpl w:val="9A0EA4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8845F7"/>
    <w:multiLevelType w:val="hybridMultilevel"/>
    <w:tmpl w:val="6F42CEBA"/>
    <w:lvl w:ilvl="0" w:tplc="A824DC6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4B79AA"/>
    <w:multiLevelType w:val="hybridMultilevel"/>
    <w:tmpl w:val="6DD05C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C7765BA"/>
    <w:multiLevelType w:val="hybridMultilevel"/>
    <w:tmpl w:val="4A287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2233F2"/>
    <w:multiLevelType w:val="hybridMultilevel"/>
    <w:tmpl w:val="BDF4DEAA"/>
    <w:lvl w:ilvl="0" w:tplc="DBA6F5B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A39437D"/>
    <w:multiLevelType w:val="hybridMultilevel"/>
    <w:tmpl w:val="8932AD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134046"/>
    <w:multiLevelType w:val="hybridMultilevel"/>
    <w:tmpl w:val="E5E4F4A6"/>
    <w:lvl w:ilvl="0" w:tplc="04150017">
      <w:start w:val="1"/>
      <w:numFmt w:val="lowerLetter"/>
      <w:lvlText w:val="%1)"/>
      <w:lvlJc w:val="left"/>
      <w:pPr>
        <w:tabs>
          <w:tab w:val="num" w:pos="1998"/>
        </w:tabs>
        <w:ind w:left="1998" w:hanging="360"/>
      </w:pPr>
    </w:lvl>
    <w:lvl w:ilvl="1" w:tplc="04150019" w:tentative="1">
      <w:start w:val="1"/>
      <w:numFmt w:val="lowerLetter"/>
      <w:lvlText w:val="%2."/>
      <w:lvlJc w:val="left"/>
      <w:pPr>
        <w:tabs>
          <w:tab w:val="num" w:pos="2718"/>
        </w:tabs>
        <w:ind w:left="2718" w:hanging="360"/>
      </w:pPr>
    </w:lvl>
    <w:lvl w:ilvl="2" w:tplc="0415001B" w:tentative="1">
      <w:start w:val="1"/>
      <w:numFmt w:val="lowerRoman"/>
      <w:lvlText w:val="%3."/>
      <w:lvlJc w:val="right"/>
      <w:pPr>
        <w:tabs>
          <w:tab w:val="num" w:pos="3438"/>
        </w:tabs>
        <w:ind w:left="3438" w:hanging="180"/>
      </w:pPr>
    </w:lvl>
    <w:lvl w:ilvl="3" w:tplc="0415000F" w:tentative="1">
      <w:start w:val="1"/>
      <w:numFmt w:val="decimal"/>
      <w:lvlText w:val="%4."/>
      <w:lvlJc w:val="left"/>
      <w:pPr>
        <w:tabs>
          <w:tab w:val="num" w:pos="4158"/>
        </w:tabs>
        <w:ind w:left="4158" w:hanging="360"/>
      </w:pPr>
    </w:lvl>
    <w:lvl w:ilvl="4" w:tplc="04150019" w:tentative="1">
      <w:start w:val="1"/>
      <w:numFmt w:val="lowerLetter"/>
      <w:lvlText w:val="%5."/>
      <w:lvlJc w:val="left"/>
      <w:pPr>
        <w:tabs>
          <w:tab w:val="num" w:pos="4878"/>
        </w:tabs>
        <w:ind w:left="4878" w:hanging="360"/>
      </w:pPr>
    </w:lvl>
    <w:lvl w:ilvl="5" w:tplc="0415001B" w:tentative="1">
      <w:start w:val="1"/>
      <w:numFmt w:val="lowerRoman"/>
      <w:lvlText w:val="%6."/>
      <w:lvlJc w:val="right"/>
      <w:pPr>
        <w:tabs>
          <w:tab w:val="num" w:pos="5598"/>
        </w:tabs>
        <w:ind w:left="5598" w:hanging="180"/>
      </w:pPr>
    </w:lvl>
    <w:lvl w:ilvl="6" w:tplc="0415000F" w:tentative="1">
      <w:start w:val="1"/>
      <w:numFmt w:val="decimal"/>
      <w:lvlText w:val="%7."/>
      <w:lvlJc w:val="left"/>
      <w:pPr>
        <w:tabs>
          <w:tab w:val="num" w:pos="6318"/>
        </w:tabs>
        <w:ind w:left="6318" w:hanging="360"/>
      </w:pPr>
    </w:lvl>
    <w:lvl w:ilvl="7" w:tplc="04150019" w:tentative="1">
      <w:start w:val="1"/>
      <w:numFmt w:val="lowerLetter"/>
      <w:lvlText w:val="%8."/>
      <w:lvlJc w:val="left"/>
      <w:pPr>
        <w:tabs>
          <w:tab w:val="num" w:pos="7038"/>
        </w:tabs>
        <w:ind w:left="7038" w:hanging="360"/>
      </w:pPr>
    </w:lvl>
    <w:lvl w:ilvl="8" w:tplc="0415001B" w:tentative="1">
      <w:start w:val="1"/>
      <w:numFmt w:val="lowerRoman"/>
      <w:lvlText w:val="%9."/>
      <w:lvlJc w:val="right"/>
      <w:pPr>
        <w:tabs>
          <w:tab w:val="num" w:pos="7758"/>
        </w:tabs>
        <w:ind w:left="7758" w:hanging="180"/>
      </w:pPr>
    </w:lvl>
  </w:abstractNum>
  <w:abstractNum w:abstractNumId="26" w15:restartNumberingAfterBreak="0">
    <w:nsid w:val="1CEA643A"/>
    <w:multiLevelType w:val="hybridMultilevel"/>
    <w:tmpl w:val="325C8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2518E9"/>
    <w:multiLevelType w:val="hybridMultilevel"/>
    <w:tmpl w:val="6504D7B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2212C3"/>
    <w:multiLevelType w:val="hybridMultilevel"/>
    <w:tmpl w:val="0450BD9A"/>
    <w:lvl w:ilvl="0" w:tplc="0415000F">
      <w:start w:val="1"/>
      <w:numFmt w:val="decimal"/>
      <w:lvlText w:val="%1."/>
      <w:lvlJc w:val="left"/>
      <w:pPr>
        <w:tabs>
          <w:tab w:val="num" w:pos="1152"/>
        </w:tabs>
        <w:ind w:left="1152" w:hanging="360"/>
      </w:pPr>
    </w:lvl>
    <w:lvl w:ilvl="1" w:tplc="04150019" w:tentative="1">
      <w:start w:val="1"/>
      <w:numFmt w:val="lowerLetter"/>
      <w:lvlText w:val="%2."/>
      <w:lvlJc w:val="left"/>
      <w:pPr>
        <w:tabs>
          <w:tab w:val="num" w:pos="1872"/>
        </w:tabs>
        <w:ind w:left="1872" w:hanging="360"/>
      </w:pPr>
    </w:lvl>
    <w:lvl w:ilvl="2" w:tplc="0415001B" w:tentative="1">
      <w:start w:val="1"/>
      <w:numFmt w:val="lowerRoman"/>
      <w:lvlText w:val="%3."/>
      <w:lvlJc w:val="right"/>
      <w:pPr>
        <w:tabs>
          <w:tab w:val="num" w:pos="2592"/>
        </w:tabs>
        <w:ind w:left="2592" w:hanging="180"/>
      </w:pPr>
    </w:lvl>
    <w:lvl w:ilvl="3" w:tplc="0415000F" w:tentative="1">
      <w:start w:val="1"/>
      <w:numFmt w:val="decimal"/>
      <w:lvlText w:val="%4."/>
      <w:lvlJc w:val="left"/>
      <w:pPr>
        <w:tabs>
          <w:tab w:val="num" w:pos="3312"/>
        </w:tabs>
        <w:ind w:left="3312" w:hanging="360"/>
      </w:pPr>
    </w:lvl>
    <w:lvl w:ilvl="4" w:tplc="04150019" w:tentative="1">
      <w:start w:val="1"/>
      <w:numFmt w:val="lowerLetter"/>
      <w:lvlText w:val="%5."/>
      <w:lvlJc w:val="left"/>
      <w:pPr>
        <w:tabs>
          <w:tab w:val="num" w:pos="4032"/>
        </w:tabs>
        <w:ind w:left="4032" w:hanging="360"/>
      </w:pPr>
    </w:lvl>
    <w:lvl w:ilvl="5" w:tplc="0415001B" w:tentative="1">
      <w:start w:val="1"/>
      <w:numFmt w:val="lowerRoman"/>
      <w:lvlText w:val="%6."/>
      <w:lvlJc w:val="right"/>
      <w:pPr>
        <w:tabs>
          <w:tab w:val="num" w:pos="4752"/>
        </w:tabs>
        <w:ind w:left="4752" w:hanging="180"/>
      </w:pPr>
    </w:lvl>
    <w:lvl w:ilvl="6" w:tplc="0415000F" w:tentative="1">
      <w:start w:val="1"/>
      <w:numFmt w:val="decimal"/>
      <w:lvlText w:val="%7."/>
      <w:lvlJc w:val="left"/>
      <w:pPr>
        <w:tabs>
          <w:tab w:val="num" w:pos="5472"/>
        </w:tabs>
        <w:ind w:left="5472" w:hanging="360"/>
      </w:pPr>
    </w:lvl>
    <w:lvl w:ilvl="7" w:tplc="04150019" w:tentative="1">
      <w:start w:val="1"/>
      <w:numFmt w:val="lowerLetter"/>
      <w:lvlText w:val="%8."/>
      <w:lvlJc w:val="left"/>
      <w:pPr>
        <w:tabs>
          <w:tab w:val="num" w:pos="6192"/>
        </w:tabs>
        <w:ind w:left="6192" w:hanging="360"/>
      </w:pPr>
    </w:lvl>
    <w:lvl w:ilvl="8" w:tplc="0415001B" w:tentative="1">
      <w:start w:val="1"/>
      <w:numFmt w:val="lowerRoman"/>
      <w:lvlText w:val="%9."/>
      <w:lvlJc w:val="right"/>
      <w:pPr>
        <w:tabs>
          <w:tab w:val="num" w:pos="6912"/>
        </w:tabs>
        <w:ind w:left="6912" w:hanging="180"/>
      </w:pPr>
    </w:lvl>
  </w:abstractNum>
  <w:abstractNum w:abstractNumId="29" w15:restartNumberingAfterBreak="0">
    <w:nsid w:val="278C6119"/>
    <w:multiLevelType w:val="hybridMultilevel"/>
    <w:tmpl w:val="6C8CCDA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17">
      <w:start w:val="1"/>
      <w:numFmt w:val="lowerLetter"/>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B3E207E"/>
    <w:multiLevelType w:val="multilevel"/>
    <w:tmpl w:val="746E3DC8"/>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1211" w:hanging="360"/>
      </w:pPr>
      <w:rPr>
        <w:rFonts w:asciiTheme="minorHAnsi" w:eastAsia="Times New Roman" w:hAnsiTheme="minorHAnsi" w:cstheme="minorHAnsi"/>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1" w15:restartNumberingAfterBreak="0">
    <w:nsid w:val="2C712F53"/>
    <w:multiLevelType w:val="hybridMultilevel"/>
    <w:tmpl w:val="6D6E7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4021A8"/>
    <w:multiLevelType w:val="hybridMultilevel"/>
    <w:tmpl w:val="ED0EEA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007408D"/>
    <w:multiLevelType w:val="multilevel"/>
    <w:tmpl w:val="566A7864"/>
    <w:lvl w:ilvl="0">
      <w:start w:val="1"/>
      <w:numFmt w:val="decimal"/>
      <w:lvlText w:val="%1)"/>
      <w:lvlJc w:val="left"/>
      <w:pPr>
        <w:tabs>
          <w:tab w:val="num" w:pos="1105"/>
        </w:tabs>
        <w:ind w:left="680" w:firstLine="28"/>
      </w:pPr>
      <w:rPr>
        <w:rFonts w:hint="default"/>
      </w:rPr>
    </w:lvl>
    <w:lvl w:ilvl="1">
      <w:start w:val="1"/>
      <w:numFmt w:val="bullet"/>
      <w:lvlText w:val=""/>
      <w:lvlJc w:val="left"/>
      <w:pPr>
        <w:tabs>
          <w:tab w:val="num" w:pos="1638"/>
        </w:tabs>
        <w:ind w:left="1638" w:hanging="360"/>
      </w:pPr>
      <w:rPr>
        <w:rFonts w:ascii="Symbol" w:hAnsi="Symbol" w:hint="default"/>
        <w:b w:val="0"/>
        <w:i w:val="0"/>
        <w:sz w:val="24"/>
        <w:szCs w:val="24"/>
      </w:rPr>
    </w:lvl>
    <w:lvl w:ilvl="2">
      <w:start w:val="1"/>
      <w:numFmt w:val="lowerRoman"/>
      <w:lvlText w:val="%3."/>
      <w:lvlJc w:val="left"/>
      <w:pPr>
        <w:tabs>
          <w:tab w:val="num" w:pos="2358"/>
        </w:tabs>
        <w:ind w:left="2358" w:hanging="180"/>
      </w:pPr>
      <w:rPr>
        <w:rFonts w:hint="default"/>
      </w:rPr>
    </w:lvl>
    <w:lvl w:ilvl="3">
      <w:start w:val="1"/>
      <w:numFmt w:val="decimal"/>
      <w:lvlText w:val="%4."/>
      <w:lvlJc w:val="left"/>
      <w:pPr>
        <w:tabs>
          <w:tab w:val="num" w:pos="3078"/>
        </w:tabs>
        <w:ind w:left="3078" w:hanging="360"/>
      </w:pPr>
      <w:rPr>
        <w:rFonts w:hint="default"/>
      </w:rPr>
    </w:lvl>
    <w:lvl w:ilvl="4">
      <w:start w:val="1"/>
      <w:numFmt w:val="lowerLetter"/>
      <w:lvlText w:val="%5."/>
      <w:lvlJc w:val="left"/>
      <w:pPr>
        <w:tabs>
          <w:tab w:val="num" w:pos="3798"/>
        </w:tabs>
        <w:ind w:left="3798" w:hanging="360"/>
      </w:pPr>
      <w:rPr>
        <w:rFonts w:hint="default"/>
      </w:rPr>
    </w:lvl>
    <w:lvl w:ilvl="5">
      <w:start w:val="1"/>
      <w:numFmt w:val="lowerRoman"/>
      <w:lvlText w:val="%6."/>
      <w:lvlJc w:val="left"/>
      <w:pPr>
        <w:tabs>
          <w:tab w:val="num" w:pos="4518"/>
        </w:tabs>
        <w:ind w:left="4518" w:hanging="180"/>
      </w:pPr>
      <w:rPr>
        <w:rFonts w:hint="default"/>
      </w:rPr>
    </w:lvl>
    <w:lvl w:ilvl="6">
      <w:start w:val="1"/>
      <w:numFmt w:val="decimal"/>
      <w:lvlText w:val="%7."/>
      <w:lvlJc w:val="left"/>
      <w:pPr>
        <w:tabs>
          <w:tab w:val="num" w:pos="5238"/>
        </w:tabs>
        <w:ind w:left="5238" w:hanging="360"/>
      </w:pPr>
      <w:rPr>
        <w:rFonts w:hint="default"/>
      </w:rPr>
    </w:lvl>
    <w:lvl w:ilvl="7">
      <w:start w:val="1"/>
      <w:numFmt w:val="lowerLetter"/>
      <w:lvlText w:val="%8."/>
      <w:lvlJc w:val="left"/>
      <w:pPr>
        <w:tabs>
          <w:tab w:val="num" w:pos="5958"/>
        </w:tabs>
        <w:ind w:left="5958" w:hanging="360"/>
      </w:pPr>
      <w:rPr>
        <w:rFonts w:hint="default"/>
      </w:rPr>
    </w:lvl>
    <w:lvl w:ilvl="8">
      <w:start w:val="1"/>
      <w:numFmt w:val="lowerRoman"/>
      <w:lvlText w:val="%9."/>
      <w:lvlJc w:val="left"/>
      <w:pPr>
        <w:tabs>
          <w:tab w:val="num" w:pos="6678"/>
        </w:tabs>
        <w:ind w:left="6678" w:hanging="180"/>
      </w:pPr>
      <w:rPr>
        <w:rFonts w:hint="default"/>
      </w:rPr>
    </w:lvl>
  </w:abstractNum>
  <w:abstractNum w:abstractNumId="34" w15:restartNumberingAfterBreak="0">
    <w:nsid w:val="321477C1"/>
    <w:multiLevelType w:val="hybridMultilevel"/>
    <w:tmpl w:val="E3002FA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39C85CF4"/>
    <w:multiLevelType w:val="hybridMultilevel"/>
    <w:tmpl w:val="CEECD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14613F"/>
    <w:multiLevelType w:val="hybridMultilevel"/>
    <w:tmpl w:val="E1E0E3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D621E30"/>
    <w:multiLevelType w:val="multilevel"/>
    <w:tmpl w:val="9240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2E378A"/>
    <w:multiLevelType w:val="hybridMultilevel"/>
    <w:tmpl w:val="E28EF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501767"/>
    <w:multiLevelType w:val="multilevel"/>
    <w:tmpl w:val="0DCA43E6"/>
    <w:lvl w:ilvl="0">
      <w:start w:val="1"/>
      <w:numFmt w:val="lowerLetter"/>
      <w:lvlText w:val="%1)"/>
      <w:lvlJc w:val="left"/>
      <w:pPr>
        <w:tabs>
          <w:tab w:val="num" w:pos="1105"/>
        </w:tabs>
        <w:ind w:left="680" w:firstLine="28"/>
      </w:pPr>
      <w:rPr>
        <w:rFonts w:hint="default"/>
      </w:rPr>
    </w:lvl>
    <w:lvl w:ilvl="1">
      <w:start w:val="1"/>
      <w:numFmt w:val="lowerLetter"/>
      <w:lvlText w:val="%2)"/>
      <w:lvlJc w:val="left"/>
      <w:pPr>
        <w:tabs>
          <w:tab w:val="num" w:pos="1638"/>
        </w:tabs>
        <w:ind w:left="1638" w:hanging="360"/>
      </w:pPr>
      <w:rPr>
        <w:rFonts w:hint="default"/>
        <w:b w:val="0"/>
        <w:i w:val="0"/>
        <w:sz w:val="24"/>
        <w:szCs w:val="24"/>
      </w:rPr>
    </w:lvl>
    <w:lvl w:ilvl="2">
      <w:start w:val="1"/>
      <w:numFmt w:val="lowerRoman"/>
      <w:lvlText w:val="%3."/>
      <w:lvlJc w:val="left"/>
      <w:pPr>
        <w:tabs>
          <w:tab w:val="num" w:pos="2358"/>
        </w:tabs>
        <w:ind w:left="2358" w:hanging="180"/>
      </w:pPr>
      <w:rPr>
        <w:rFonts w:hint="default"/>
      </w:rPr>
    </w:lvl>
    <w:lvl w:ilvl="3">
      <w:start w:val="1"/>
      <w:numFmt w:val="decimal"/>
      <w:lvlText w:val="%4."/>
      <w:lvlJc w:val="left"/>
      <w:pPr>
        <w:tabs>
          <w:tab w:val="num" w:pos="3078"/>
        </w:tabs>
        <w:ind w:left="3078" w:hanging="360"/>
      </w:pPr>
      <w:rPr>
        <w:rFonts w:hint="default"/>
      </w:rPr>
    </w:lvl>
    <w:lvl w:ilvl="4">
      <w:start w:val="1"/>
      <w:numFmt w:val="lowerLetter"/>
      <w:lvlText w:val="%5."/>
      <w:lvlJc w:val="left"/>
      <w:pPr>
        <w:tabs>
          <w:tab w:val="num" w:pos="3798"/>
        </w:tabs>
        <w:ind w:left="3798" w:hanging="360"/>
      </w:pPr>
      <w:rPr>
        <w:rFonts w:hint="default"/>
      </w:rPr>
    </w:lvl>
    <w:lvl w:ilvl="5">
      <w:start w:val="1"/>
      <w:numFmt w:val="lowerRoman"/>
      <w:lvlText w:val="%6."/>
      <w:lvlJc w:val="left"/>
      <w:pPr>
        <w:tabs>
          <w:tab w:val="num" w:pos="4518"/>
        </w:tabs>
        <w:ind w:left="4518" w:hanging="180"/>
      </w:pPr>
      <w:rPr>
        <w:rFonts w:hint="default"/>
      </w:rPr>
    </w:lvl>
    <w:lvl w:ilvl="6">
      <w:start w:val="1"/>
      <w:numFmt w:val="decimal"/>
      <w:lvlText w:val="%7."/>
      <w:lvlJc w:val="left"/>
      <w:pPr>
        <w:tabs>
          <w:tab w:val="num" w:pos="5238"/>
        </w:tabs>
        <w:ind w:left="5238" w:hanging="360"/>
      </w:pPr>
      <w:rPr>
        <w:rFonts w:hint="default"/>
      </w:rPr>
    </w:lvl>
    <w:lvl w:ilvl="7">
      <w:start w:val="1"/>
      <w:numFmt w:val="lowerLetter"/>
      <w:lvlText w:val="%8."/>
      <w:lvlJc w:val="left"/>
      <w:pPr>
        <w:tabs>
          <w:tab w:val="num" w:pos="5958"/>
        </w:tabs>
        <w:ind w:left="5958" w:hanging="360"/>
      </w:pPr>
      <w:rPr>
        <w:rFonts w:hint="default"/>
      </w:rPr>
    </w:lvl>
    <w:lvl w:ilvl="8">
      <w:start w:val="1"/>
      <w:numFmt w:val="lowerRoman"/>
      <w:lvlText w:val="%9."/>
      <w:lvlJc w:val="left"/>
      <w:pPr>
        <w:tabs>
          <w:tab w:val="num" w:pos="6678"/>
        </w:tabs>
        <w:ind w:left="6678" w:hanging="180"/>
      </w:pPr>
      <w:rPr>
        <w:rFonts w:hint="default"/>
      </w:rPr>
    </w:lvl>
  </w:abstractNum>
  <w:abstractNum w:abstractNumId="40" w15:restartNumberingAfterBreak="0">
    <w:nsid w:val="3FDD4312"/>
    <w:multiLevelType w:val="multilevel"/>
    <w:tmpl w:val="9288E41A"/>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lowerLetter"/>
      <w:lvlText w:val="%7)"/>
      <w:lvlJc w:val="left"/>
      <w:pPr>
        <w:ind w:left="1211"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1" w15:restartNumberingAfterBreak="0">
    <w:nsid w:val="4878583D"/>
    <w:multiLevelType w:val="hybridMultilevel"/>
    <w:tmpl w:val="3BA8FAA0"/>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C3B28C7"/>
    <w:multiLevelType w:val="hybridMultilevel"/>
    <w:tmpl w:val="E0282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47490B"/>
    <w:multiLevelType w:val="hybridMultilevel"/>
    <w:tmpl w:val="DF1CE9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CB5215"/>
    <w:multiLevelType w:val="hybridMultilevel"/>
    <w:tmpl w:val="AC6E8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27365C"/>
    <w:multiLevelType w:val="hybridMultilevel"/>
    <w:tmpl w:val="41549F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1EF5352"/>
    <w:multiLevelType w:val="hybridMultilevel"/>
    <w:tmpl w:val="0F6605F6"/>
    <w:lvl w:ilvl="0" w:tplc="44AA8D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4A31BF2"/>
    <w:multiLevelType w:val="multilevel"/>
    <w:tmpl w:val="A454A5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67A87416"/>
    <w:multiLevelType w:val="hybridMultilevel"/>
    <w:tmpl w:val="DC8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E767D4"/>
    <w:multiLevelType w:val="hybridMultilevel"/>
    <w:tmpl w:val="F3EAE5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576886"/>
    <w:multiLevelType w:val="hybridMultilevel"/>
    <w:tmpl w:val="0F32399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D8C751E"/>
    <w:multiLevelType w:val="hybridMultilevel"/>
    <w:tmpl w:val="B1546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0471CD4"/>
    <w:multiLevelType w:val="hybridMultilevel"/>
    <w:tmpl w:val="4238D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07418B"/>
    <w:multiLevelType w:val="hybridMultilevel"/>
    <w:tmpl w:val="87987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F37D2E"/>
    <w:multiLevelType w:val="hybridMultilevel"/>
    <w:tmpl w:val="3ABCB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7"/>
  </w:num>
  <w:num w:numId="6">
    <w:abstractNumId w:val="10"/>
  </w:num>
  <w:num w:numId="7">
    <w:abstractNumId w:val="11"/>
  </w:num>
  <w:num w:numId="8">
    <w:abstractNumId w:val="13"/>
  </w:num>
  <w:num w:numId="9">
    <w:abstractNumId w:val="14"/>
  </w:num>
  <w:num w:numId="10">
    <w:abstractNumId w:val="23"/>
  </w:num>
  <w:num w:numId="11">
    <w:abstractNumId w:val="28"/>
  </w:num>
  <w:num w:numId="12">
    <w:abstractNumId w:val="19"/>
  </w:num>
  <w:num w:numId="13">
    <w:abstractNumId w:val="46"/>
  </w:num>
  <w:num w:numId="14">
    <w:abstractNumId w:val="22"/>
  </w:num>
  <w:num w:numId="15">
    <w:abstractNumId w:val="26"/>
  </w:num>
  <w:num w:numId="16">
    <w:abstractNumId w:val="41"/>
  </w:num>
  <w:num w:numId="17">
    <w:abstractNumId w:val="50"/>
  </w:num>
  <w:num w:numId="18">
    <w:abstractNumId w:val="37"/>
  </w:num>
  <w:num w:numId="19">
    <w:abstractNumId w:val="20"/>
  </w:num>
  <w:num w:numId="20">
    <w:abstractNumId w:val="51"/>
  </w:num>
  <w:num w:numId="21">
    <w:abstractNumId w:val="35"/>
  </w:num>
  <w:num w:numId="22">
    <w:abstractNumId w:val="24"/>
  </w:num>
  <w:num w:numId="23">
    <w:abstractNumId w:val="54"/>
  </w:num>
  <w:num w:numId="24">
    <w:abstractNumId w:val="18"/>
  </w:num>
  <w:num w:numId="25">
    <w:abstractNumId w:val="34"/>
  </w:num>
  <w:num w:numId="26">
    <w:abstractNumId w:val="42"/>
  </w:num>
  <w:num w:numId="27">
    <w:abstractNumId w:val="52"/>
  </w:num>
  <w:num w:numId="28">
    <w:abstractNumId w:val="32"/>
  </w:num>
  <w:num w:numId="29">
    <w:abstractNumId w:val="30"/>
  </w:num>
  <w:num w:numId="30">
    <w:abstractNumId w:val="40"/>
  </w:num>
  <w:num w:numId="31">
    <w:abstractNumId w:val="55"/>
  </w:num>
  <w:num w:numId="32">
    <w:abstractNumId w:val="38"/>
  </w:num>
  <w:num w:numId="33">
    <w:abstractNumId w:val="53"/>
  </w:num>
  <w:num w:numId="34">
    <w:abstractNumId w:val="36"/>
  </w:num>
  <w:num w:numId="35">
    <w:abstractNumId w:val="39"/>
  </w:num>
  <w:num w:numId="36">
    <w:abstractNumId w:val="33"/>
  </w:num>
  <w:num w:numId="37">
    <w:abstractNumId w:val="29"/>
  </w:num>
  <w:num w:numId="38">
    <w:abstractNumId w:val="25"/>
  </w:num>
  <w:num w:numId="39">
    <w:abstractNumId w:val="43"/>
  </w:num>
  <w:num w:numId="40">
    <w:abstractNumId w:val="21"/>
  </w:num>
  <w:num w:numId="41">
    <w:abstractNumId w:val="47"/>
  </w:num>
  <w:num w:numId="42">
    <w:abstractNumId w:val="45"/>
  </w:num>
  <w:num w:numId="43">
    <w:abstractNumId w:val="27"/>
  </w:num>
  <w:num w:numId="44">
    <w:abstractNumId w:val="9"/>
  </w:num>
  <w:num w:numId="45">
    <w:abstractNumId w:val="17"/>
  </w:num>
  <w:num w:numId="46">
    <w:abstractNumId w:val="16"/>
  </w:num>
  <w:num w:numId="47">
    <w:abstractNumId w:val="44"/>
  </w:num>
  <w:num w:numId="48">
    <w:abstractNumId w:val="48"/>
  </w:num>
  <w:num w:numId="49">
    <w:abstractNumId w:val="31"/>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5B"/>
    <w:rsid w:val="000023FA"/>
    <w:rsid w:val="00002478"/>
    <w:rsid w:val="0001615B"/>
    <w:rsid w:val="00026D09"/>
    <w:rsid w:val="000279F4"/>
    <w:rsid w:val="000306C2"/>
    <w:rsid w:val="00035DC0"/>
    <w:rsid w:val="00036CEB"/>
    <w:rsid w:val="00037382"/>
    <w:rsid w:val="000425CF"/>
    <w:rsid w:val="000467CF"/>
    <w:rsid w:val="00054157"/>
    <w:rsid w:val="00056D64"/>
    <w:rsid w:val="0006122D"/>
    <w:rsid w:val="00080596"/>
    <w:rsid w:val="00086F91"/>
    <w:rsid w:val="000972AC"/>
    <w:rsid w:val="000A2406"/>
    <w:rsid w:val="000A4E6A"/>
    <w:rsid w:val="000B2187"/>
    <w:rsid w:val="000B36FC"/>
    <w:rsid w:val="000C6ABF"/>
    <w:rsid w:val="000D5014"/>
    <w:rsid w:val="000D5371"/>
    <w:rsid w:val="000E6F84"/>
    <w:rsid w:val="00105F3C"/>
    <w:rsid w:val="001102D5"/>
    <w:rsid w:val="00116364"/>
    <w:rsid w:val="001243FC"/>
    <w:rsid w:val="00126418"/>
    <w:rsid w:val="00126806"/>
    <w:rsid w:val="00142AC4"/>
    <w:rsid w:val="0014749B"/>
    <w:rsid w:val="001564E5"/>
    <w:rsid w:val="0015717C"/>
    <w:rsid w:val="0017193A"/>
    <w:rsid w:val="00172BA0"/>
    <w:rsid w:val="001766E5"/>
    <w:rsid w:val="0018094D"/>
    <w:rsid w:val="0018146B"/>
    <w:rsid w:val="00183111"/>
    <w:rsid w:val="00193650"/>
    <w:rsid w:val="001A1465"/>
    <w:rsid w:val="001B2BF9"/>
    <w:rsid w:val="001C0728"/>
    <w:rsid w:val="001C2CED"/>
    <w:rsid w:val="001C47FE"/>
    <w:rsid w:val="001C62F0"/>
    <w:rsid w:val="001C77F1"/>
    <w:rsid w:val="001D547D"/>
    <w:rsid w:val="001E41FA"/>
    <w:rsid w:val="002034C4"/>
    <w:rsid w:val="00207432"/>
    <w:rsid w:val="00220020"/>
    <w:rsid w:val="00220B9F"/>
    <w:rsid w:val="00225497"/>
    <w:rsid w:val="00225839"/>
    <w:rsid w:val="00233DE5"/>
    <w:rsid w:val="00235805"/>
    <w:rsid w:val="0023723B"/>
    <w:rsid w:val="002373D5"/>
    <w:rsid w:val="0024125B"/>
    <w:rsid w:val="00244959"/>
    <w:rsid w:val="00244AF9"/>
    <w:rsid w:val="0024572D"/>
    <w:rsid w:val="00250755"/>
    <w:rsid w:val="00264349"/>
    <w:rsid w:val="00264C59"/>
    <w:rsid w:val="002668F3"/>
    <w:rsid w:val="0027297D"/>
    <w:rsid w:val="00275BE0"/>
    <w:rsid w:val="00275F0A"/>
    <w:rsid w:val="00286798"/>
    <w:rsid w:val="00286EB9"/>
    <w:rsid w:val="00290E55"/>
    <w:rsid w:val="002B0BB9"/>
    <w:rsid w:val="002B1E4C"/>
    <w:rsid w:val="002B4BD2"/>
    <w:rsid w:val="002B6F33"/>
    <w:rsid w:val="002C26B5"/>
    <w:rsid w:val="002C5A93"/>
    <w:rsid w:val="002D45F3"/>
    <w:rsid w:val="002E15D0"/>
    <w:rsid w:val="002E2E2D"/>
    <w:rsid w:val="002E36CB"/>
    <w:rsid w:val="002E4BD1"/>
    <w:rsid w:val="002F1C94"/>
    <w:rsid w:val="002F38D2"/>
    <w:rsid w:val="002F7B7E"/>
    <w:rsid w:val="00302839"/>
    <w:rsid w:val="00313079"/>
    <w:rsid w:val="003137EA"/>
    <w:rsid w:val="00316B1E"/>
    <w:rsid w:val="00333786"/>
    <w:rsid w:val="00335735"/>
    <w:rsid w:val="00340815"/>
    <w:rsid w:val="003410C3"/>
    <w:rsid w:val="00347DD7"/>
    <w:rsid w:val="003508F9"/>
    <w:rsid w:val="003516C7"/>
    <w:rsid w:val="0036067B"/>
    <w:rsid w:val="00362812"/>
    <w:rsid w:val="00381B62"/>
    <w:rsid w:val="003A0D5C"/>
    <w:rsid w:val="003A2908"/>
    <w:rsid w:val="003A5F8B"/>
    <w:rsid w:val="003C082F"/>
    <w:rsid w:val="003C2678"/>
    <w:rsid w:val="003C65CD"/>
    <w:rsid w:val="003D11DE"/>
    <w:rsid w:val="003D38D3"/>
    <w:rsid w:val="003D51D6"/>
    <w:rsid w:val="003E3574"/>
    <w:rsid w:val="003E56C0"/>
    <w:rsid w:val="003F019C"/>
    <w:rsid w:val="003F49E7"/>
    <w:rsid w:val="003F5591"/>
    <w:rsid w:val="003F737E"/>
    <w:rsid w:val="00401C13"/>
    <w:rsid w:val="00402DF2"/>
    <w:rsid w:val="00410C11"/>
    <w:rsid w:val="00413100"/>
    <w:rsid w:val="004264B3"/>
    <w:rsid w:val="00427E08"/>
    <w:rsid w:val="00434AB1"/>
    <w:rsid w:val="00437F12"/>
    <w:rsid w:val="004468E4"/>
    <w:rsid w:val="004529AC"/>
    <w:rsid w:val="00457885"/>
    <w:rsid w:val="00461209"/>
    <w:rsid w:val="004614D1"/>
    <w:rsid w:val="00470ED8"/>
    <w:rsid w:val="00482F43"/>
    <w:rsid w:val="00484008"/>
    <w:rsid w:val="00490006"/>
    <w:rsid w:val="004907D5"/>
    <w:rsid w:val="00490D81"/>
    <w:rsid w:val="004911AD"/>
    <w:rsid w:val="004B5DF2"/>
    <w:rsid w:val="004B5EB8"/>
    <w:rsid w:val="004D168F"/>
    <w:rsid w:val="004D3701"/>
    <w:rsid w:val="004E32B3"/>
    <w:rsid w:val="004E5368"/>
    <w:rsid w:val="004E56B1"/>
    <w:rsid w:val="004F5125"/>
    <w:rsid w:val="005032AD"/>
    <w:rsid w:val="005179DA"/>
    <w:rsid w:val="0052696F"/>
    <w:rsid w:val="005301E3"/>
    <w:rsid w:val="0053056C"/>
    <w:rsid w:val="00530FD2"/>
    <w:rsid w:val="0053259C"/>
    <w:rsid w:val="00534383"/>
    <w:rsid w:val="00535789"/>
    <w:rsid w:val="00540AA0"/>
    <w:rsid w:val="005440E0"/>
    <w:rsid w:val="005443D9"/>
    <w:rsid w:val="0054477F"/>
    <w:rsid w:val="00547009"/>
    <w:rsid w:val="0055286E"/>
    <w:rsid w:val="00555AEB"/>
    <w:rsid w:val="00561F55"/>
    <w:rsid w:val="0056706E"/>
    <w:rsid w:val="00570A2C"/>
    <w:rsid w:val="00574B1A"/>
    <w:rsid w:val="00583618"/>
    <w:rsid w:val="00593CD6"/>
    <w:rsid w:val="005944EA"/>
    <w:rsid w:val="005A1809"/>
    <w:rsid w:val="005A3AE2"/>
    <w:rsid w:val="005A4B7C"/>
    <w:rsid w:val="005A549A"/>
    <w:rsid w:val="005A56CC"/>
    <w:rsid w:val="005B73A5"/>
    <w:rsid w:val="005B7B5C"/>
    <w:rsid w:val="005D0239"/>
    <w:rsid w:val="005D1647"/>
    <w:rsid w:val="005D3246"/>
    <w:rsid w:val="005D64D7"/>
    <w:rsid w:val="005E0C3D"/>
    <w:rsid w:val="005E5E47"/>
    <w:rsid w:val="005F68D8"/>
    <w:rsid w:val="00611FC6"/>
    <w:rsid w:val="006170B0"/>
    <w:rsid w:val="00625687"/>
    <w:rsid w:val="00635877"/>
    <w:rsid w:val="00640D7B"/>
    <w:rsid w:val="00650808"/>
    <w:rsid w:val="00654252"/>
    <w:rsid w:val="00664FE5"/>
    <w:rsid w:val="00675211"/>
    <w:rsid w:val="006767A9"/>
    <w:rsid w:val="00676E39"/>
    <w:rsid w:val="00684B44"/>
    <w:rsid w:val="00692C8C"/>
    <w:rsid w:val="00695DB9"/>
    <w:rsid w:val="006B1966"/>
    <w:rsid w:val="006B4AEE"/>
    <w:rsid w:val="006B5AE5"/>
    <w:rsid w:val="006C36FC"/>
    <w:rsid w:val="006C5BB3"/>
    <w:rsid w:val="006C7FED"/>
    <w:rsid w:val="006D4AED"/>
    <w:rsid w:val="006E2764"/>
    <w:rsid w:val="006E6408"/>
    <w:rsid w:val="006F0660"/>
    <w:rsid w:val="006F41C7"/>
    <w:rsid w:val="006F5D98"/>
    <w:rsid w:val="006F6977"/>
    <w:rsid w:val="0070041A"/>
    <w:rsid w:val="00714846"/>
    <w:rsid w:val="00727FF9"/>
    <w:rsid w:val="00732FF5"/>
    <w:rsid w:val="00733994"/>
    <w:rsid w:val="00735076"/>
    <w:rsid w:val="00736AB1"/>
    <w:rsid w:val="00741403"/>
    <w:rsid w:val="007476FA"/>
    <w:rsid w:val="007570BD"/>
    <w:rsid w:val="00760606"/>
    <w:rsid w:val="007657F4"/>
    <w:rsid w:val="00772367"/>
    <w:rsid w:val="00772661"/>
    <w:rsid w:val="00782704"/>
    <w:rsid w:val="0078521F"/>
    <w:rsid w:val="00785432"/>
    <w:rsid w:val="007918FF"/>
    <w:rsid w:val="00793B64"/>
    <w:rsid w:val="007A0B0C"/>
    <w:rsid w:val="007A4CF1"/>
    <w:rsid w:val="007A4EA0"/>
    <w:rsid w:val="007A7802"/>
    <w:rsid w:val="007B0BC8"/>
    <w:rsid w:val="007B3D40"/>
    <w:rsid w:val="007B4978"/>
    <w:rsid w:val="007C0479"/>
    <w:rsid w:val="007C16CC"/>
    <w:rsid w:val="007C3006"/>
    <w:rsid w:val="007C468E"/>
    <w:rsid w:val="007C647C"/>
    <w:rsid w:val="007D291B"/>
    <w:rsid w:val="007D3C89"/>
    <w:rsid w:val="007D4D1F"/>
    <w:rsid w:val="007E02CC"/>
    <w:rsid w:val="007E2FC7"/>
    <w:rsid w:val="007E5505"/>
    <w:rsid w:val="00801B9B"/>
    <w:rsid w:val="008070AB"/>
    <w:rsid w:val="008110A3"/>
    <w:rsid w:val="008120BA"/>
    <w:rsid w:val="008139BF"/>
    <w:rsid w:val="00820771"/>
    <w:rsid w:val="008263A7"/>
    <w:rsid w:val="008301C5"/>
    <w:rsid w:val="00831155"/>
    <w:rsid w:val="00836BCB"/>
    <w:rsid w:val="00843004"/>
    <w:rsid w:val="00845747"/>
    <w:rsid w:val="00847557"/>
    <w:rsid w:val="0085305E"/>
    <w:rsid w:val="0085530C"/>
    <w:rsid w:val="00855E29"/>
    <w:rsid w:val="00865B88"/>
    <w:rsid w:val="008821F5"/>
    <w:rsid w:val="00882F80"/>
    <w:rsid w:val="00890C98"/>
    <w:rsid w:val="00890F51"/>
    <w:rsid w:val="008A3D30"/>
    <w:rsid w:val="008A6082"/>
    <w:rsid w:val="008B2167"/>
    <w:rsid w:val="008B252D"/>
    <w:rsid w:val="008C0E9D"/>
    <w:rsid w:val="008C5442"/>
    <w:rsid w:val="008C66B0"/>
    <w:rsid w:val="008D6F10"/>
    <w:rsid w:val="008E254F"/>
    <w:rsid w:val="008F084A"/>
    <w:rsid w:val="009106AF"/>
    <w:rsid w:val="009113A3"/>
    <w:rsid w:val="00911DB1"/>
    <w:rsid w:val="009135E4"/>
    <w:rsid w:val="00913ACD"/>
    <w:rsid w:val="00916EBF"/>
    <w:rsid w:val="0093582A"/>
    <w:rsid w:val="0094293C"/>
    <w:rsid w:val="00947DCB"/>
    <w:rsid w:val="00953005"/>
    <w:rsid w:val="00955BE2"/>
    <w:rsid w:val="00960BEE"/>
    <w:rsid w:val="009614DC"/>
    <w:rsid w:val="00966649"/>
    <w:rsid w:val="00967B37"/>
    <w:rsid w:val="00974710"/>
    <w:rsid w:val="009749B7"/>
    <w:rsid w:val="0097603F"/>
    <w:rsid w:val="009826FE"/>
    <w:rsid w:val="00984D83"/>
    <w:rsid w:val="00987F23"/>
    <w:rsid w:val="00992F57"/>
    <w:rsid w:val="00993D30"/>
    <w:rsid w:val="009964B8"/>
    <w:rsid w:val="009A29C5"/>
    <w:rsid w:val="009B08DF"/>
    <w:rsid w:val="009B18F6"/>
    <w:rsid w:val="009C7357"/>
    <w:rsid w:val="009D2A0E"/>
    <w:rsid w:val="009D566B"/>
    <w:rsid w:val="009E5B01"/>
    <w:rsid w:val="009F0614"/>
    <w:rsid w:val="009F20C3"/>
    <w:rsid w:val="00A0251D"/>
    <w:rsid w:val="00A071AC"/>
    <w:rsid w:val="00A10F1C"/>
    <w:rsid w:val="00A14B58"/>
    <w:rsid w:val="00A14B84"/>
    <w:rsid w:val="00A14F3B"/>
    <w:rsid w:val="00A174A9"/>
    <w:rsid w:val="00A20E6A"/>
    <w:rsid w:val="00A22B97"/>
    <w:rsid w:val="00A30D81"/>
    <w:rsid w:val="00A32F21"/>
    <w:rsid w:val="00A35DD3"/>
    <w:rsid w:val="00A36661"/>
    <w:rsid w:val="00A4296E"/>
    <w:rsid w:val="00A4442C"/>
    <w:rsid w:val="00A44ECE"/>
    <w:rsid w:val="00A5703F"/>
    <w:rsid w:val="00A62AC8"/>
    <w:rsid w:val="00A63425"/>
    <w:rsid w:val="00A669C1"/>
    <w:rsid w:val="00A6797A"/>
    <w:rsid w:val="00A72063"/>
    <w:rsid w:val="00A7433A"/>
    <w:rsid w:val="00A81C0E"/>
    <w:rsid w:val="00A91EA7"/>
    <w:rsid w:val="00A95A2F"/>
    <w:rsid w:val="00AA2EB7"/>
    <w:rsid w:val="00AA38AD"/>
    <w:rsid w:val="00AA558D"/>
    <w:rsid w:val="00AB2F16"/>
    <w:rsid w:val="00AB638F"/>
    <w:rsid w:val="00AC2896"/>
    <w:rsid w:val="00AC40A4"/>
    <w:rsid w:val="00AE12EC"/>
    <w:rsid w:val="00AE5CEA"/>
    <w:rsid w:val="00AF6FFC"/>
    <w:rsid w:val="00B01BDD"/>
    <w:rsid w:val="00B11324"/>
    <w:rsid w:val="00B12610"/>
    <w:rsid w:val="00B155C2"/>
    <w:rsid w:val="00B159A8"/>
    <w:rsid w:val="00B27069"/>
    <w:rsid w:val="00B31345"/>
    <w:rsid w:val="00B32ECE"/>
    <w:rsid w:val="00B35E10"/>
    <w:rsid w:val="00B41954"/>
    <w:rsid w:val="00B44331"/>
    <w:rsid w:val="00B4533B"/>
    <w:rsid w:val="00B456C9"/>
    <w:rsid w:val="00B47C23"/>
    <w:rsid w:val="00B5031E"/>
    <w:rsid w:val="00B6349C"/>
    <w:rsid w:val="00B64018"/>
    <w:rsid w:val="00B73F1A"/>
    <w:rsid w:val="00B7482F"/>
    <w:rsid w:val="00B75042"/>
    <w:rsid w:val="00B75A14"/>
    <w:rsid w:val="00B76616"/>
    <w:rsid w:val="00B81198"/>
    <w:rsid w:val="00B81B76"/>
    <w:rsid w:val="00B8365B"/>
    <w:rsid w:val="00B87963"/>
    <w:rsid w:val="00BA4414"/>
    <w:rsid w:val="00BA6A08"/>
    <w:rsid w:val="00BC05B5"/>
    <w:rsid w:val="00BC2458"/>
    <w:rsid w:val="00BC4FD8"/>
    <w:rsid w:val="00BE1CC3"/>
    <w:rsid w:val="00BF28C7"/>
    <w:rsid w:val="00BF366F"/>
    <w:rsid w:val="00BF383F"/>
    <w:rsid w:val="00BF7169"/>
    <w:rsid w:val="00C06798"/>
    <w:rsid w:val="00C11D85"/>
    <w:rsid w:val="00C264B6"/>
    <w:rsid w:val="00C32FD7"/>
    <w:rsid w:val="00C34DE9"/>
    <w:rsid w:val="00C364BE"/>
    <w:rsid w:val="00C45AC9"/>
    <w:rsid w:val="00C46BAC"/>
    <w:rsid w:val="00C57535"/>
    <w:rsid w:val="00C60D91"/>
    <w:rsid w:val="00C63F7D"/>
    <w:rsid w:val="00C748BE"/>
    <w:rsid w:val="00C775C5"/>
    <w:rsid w:val="00C81B92"/>
    <w:rsid w:val="00C860E9"/>
    <w:rsid w:val="00C86408"/>
    <w:rsid w:val="00C872F9"/>
    <w:rsid w:val="00CA014A"/>
    <w:rsid w:val="00CA412D"/>
    <w:rsid w:val="00CC357D"/>
    <w:rsid w:val="00CC79D7"/>
    <w:rsid w:val="00CD0D57"/>
    <w:rsid w:val="00CD48AC"/>
    <w:rsid w:val="00CD658D"/>
    <w:rsid w:val="00CD6D74"/>
    <w:rsid w:val="00CE2A67"/>
    <w:rsid w:val="00CE3A35"/>
    <w:rsid w:val="00CE3BBF"/>
    <w:rsid w:val="00CE52DC"/>
    <w:rsid w:val="00CF1E63"/>
    <w:rsid w:val="00CF5880"/>
    <w:rsid w:val="00CF5F7A"/>
    <w:rsid w:val="00D02C3D"/>
    <w:rsid w:val="00D03755"/>
    <w:rsid w:val="00D07A24"/>
    <w:rsid w:val="00D1133B"/>
    <w:rsid w:val="00D17D8D"/>
    <w:rsid w:val="00D30ECA"/>
    <w:rsid w:val="00D329FC"/>
    <w:rsid w:val="00D35297"/>
    <w:rsid w:val="00D4081C"/>
    <w:rsid w:val="00D428A6"/>
    <w:rsid w:val="00D44064"/>
    <w:rsid w:val="00D5554F"/>
    <w:rsid w:val="00D56DC9"/>
    <w:rsid w:val="00D574BA"/>
    <w:rsid w:val="00D62354"/>
    <w:rsid w:val="00D72637"/>
    <w:rsid w:val="00D80616"/>
    <w:rsid w:val="00D8306B"/>
    <w:rsid w:val="00DA309B"/>
    <w:rsid w:val="00DA3AAD"/>
    <w:rsid w:val="00DB00CB"/>
    <w:rsid w:val="00DB68E5"/>
    <w:rsid w:val="00DC7863"/>
    <w:rsid w:val="00DD16A2"/>
    <w:rsid w:val="00DD2102"/>
    <w:rsid w:val="00DD4F3B"/>
    <w:rsid w:val="00DD616E"/>
    <w:rsid w:val="00DE76DD"/>
    <w:rsid w:val="00DF0AB4"/>
    <w:rsid w:val="00DF196B"/>
    <w:rsid w:val="00DF2DBD"/>
    <w:rsid w:val="00DF58E1"/>
    <w:rsid w:val="00DF797A"/>
    <w:rsid w:val="00E05056"/>
    <w:rsid w:val="00E14B85"/>
    <w:rsid w:val="00E154C1"/>
    <w:rsid w:val="00E20755"/>
    <w:rsid w:val="00E21E25"/>
    <w:rsid w:val="00E2413A"/>
    <w:rsid w:val="00E34386"/>
    <w:rsid w:val="00E35E81"/>
    <w:rsid w:val="00E4458B"/>
    <w:rsid w:val="00E452AC"/>
    <w:rsid w:val="00E50BC3"/>
    <w:rsid w:val="00E514A0"/>
    <w:rsid w:val="00E57702"/>
    <w:rsid w:val="00E604BA"/>
    <w:rsid w:val="00E62E10"/>
    <w:rsid w:val="00E63FA8"/>
    <w:rsid w:val="00E759EF"/>
    <w:rsid w:val="00E83038"/>
    <w:rsid w:val="00E87F4C"/>
    <w:rsid w:val="00E926DB"/>
    <w:rsid w:val="00E93BE2"/>
    <w:rsid w:val="00EA2A7A"/>
    <w:rsid w:val="00EA3F4A"/>
    <w:rsid w:val="00EA5202"/>
    <w:rsid w:val="00EB2E8B"/>
    <w:rsid w:val="00EB40D1"/>
    <w:rsid w:val="00EB74D0"/>
    <w:rsid w:val="00EC0A63"/>
    <w:rsid w:val="00EC38F3"/>
    <w:rsid w:val="00EC7DF1"/>
    <w:rsid w:val="00ED3129"/>
    <w:rsid w:val="00ED5ABE"/>
    <w:rsid w:val="00EE5839"/>
    <w:rsid w:val="00EE71AC"/>
    <w:rsid w:val="00EF6F0D"/>
    <w:rsid w:val="00F02584"/>
    <w:rsid w:val="00F026E1"/>
    <w:rsid w:val="00F0625C"/>
    <w:rsid w:val="00F164E3"/>
    <w:rsid w:val="00F2441B"/>
    <w:rsid w:val="00F25AB1"/>
    <w:rsid w:val="00F301F7"/>
    <w:rsid w:val="00F34C85"/>
    <w:rsid w:val="00F35D2C"/>
    <w:rsid w:val="00F40DCF"/>
    <w:rsid w:val="00F55D2B"/>
    <w:rsid w:val="00F608AF"/>
    <w:rsid w:val="00F76494"/>
    <w:rsid w:val="00F8211A"/>
    <w:rsid w:val="00F8426E"/>
    <w:rsid w:val="00FA0E09"/>
    <w:rsid w:val="00FA11F3"/>
    <w:rsid w:val="00FA369F"/>
    <w:rsid w:val="00FB3A37"/>
    <w:rsid w:val="00FB6CC4"/>
    <w:rsid w:val="00FC460A"/>
    <w:rsid w:val="00FC4F06"/>
    <w:rsid w:val="00FC700E"/>
    <w:rsid w:val="00FE23BB"/>
    <w:rsid w:val="00FE3F9D"/>
    <w:rsid w:val="00FE4443"/>
    <w:rsid w:val="00FE5BA9"/>
    <w:rsid w:val="00FF7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9B54CA"/>
  <w15:docId w15:val="{1A36C528-0F6E-435F-83B3-53EFF338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pacing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Liberation Serif" w:eastAsia="SimSun" w:hAnsi="Liberation Serif" w:cs="Ari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link w:val="StopkaZnak"/>
    <w:uiPriority w:val="99"/>
    <w:pPr>
      <w:suppressLineNumbers/>
      <w:tabs>
        <w:tab w:val="center" w:pos="4819"/>
        <w:tab w:val="right" w:pos="9638"/>
      </w:tabs>
    </w:pPr>
  </w:style>
  <w:style w:type="paragraph" w:styleId="Tekstdymka">
    <w:name w:val="Balloon Text"/>
    <w:basedOn w:val="Normalny"/>
    <w:link w:val="TekstdymkaZnak"/>
    <w:uiPriority w:val="99"/>
    <w:semiHidden/>
    <w:unhideWhenUsed/>
    <w:rsid w:val="00F34C85"/>
    <w:pPr>
      <w:spacing w:line="240" w:lineRule="auto"/>
    </w:pPr>
    <w:rPr>
      <w:rFonts w:ascii="Tahoma" w:hAnsi="Tahoma" w:cs="Mangal"/>
      <w:sz w:val="16"/>
      <w:szCs w:val="14"/>
    </w:rPr>
  </w:style>
  <w:style w:type="character" w:customStyle="1" w:styleId="TekstdymkaZnak">
    <w:name w:val="Tekst dymka Znak"/>
    <w:basedOn w:val="Domylnaczcionkaakapitu"/>
    <w:link w:val="Tekstdymka"/>
    <w:uiPriority w:val="99"/>
    <w:semiHidden/>
    <w:rsid w:val="00F34C85"/>
    <w:rPr>
      <w:rFonts w:ascii="Tahoma" w:eastAsia="SimSun" w:hAnsi="Tahoma" w:cs="Mangal"/>
      <w:kern w:val="1"/>
      <w:sz w:val="16"/>
      <w:szCs w:val="14"/>
      <w:lang w:eastAsia="zh-CN" w:bidi="hi-IN"/>
    </w:rPr>
  </w:style>
  <w:style w:type="paragraph" w:styleId="Akapitzlist">
    <w:name w:val="List Paragraph"/>
    <w:aliases w:val="Numerowanie,List Paragraph"/>
    <w:basedOn w:val="Normalny"/>
    <w:link w:val="AkapitzlistZnak"/>
    <w:qFormat/>
    <w:rsid w:val="00FE4443"/>
    <w:pPr>
      <w:ind w:left="720"/>
      <w:contextualSpacing/>
    </w:pPr>
    <w:rPr>
      <w:rFonts w:cs="Mangal"/>
      <w:szCs w:val="21"/>
    </w:rPr>
  </w:style>
  <w:style w:type="character" w:customStyle="1" w:styleId="AkapitzlistZnak">
    <w:name w:val="Akapit z listą Znak"/>
    <w:aliases w:val="Numerowanie Znak,List Paragraph Znak"/>
    <w:basedOn w:val="Domylnaczcionkaakapitu"/>
    <w:link w:val="Akapitzlist"/>
    <w:uiPriority w:val="34"/>
    <w:locked/>
    <w:rsid w:val="009113A3"/>
    <w:rPr>
      <w:rFonts w:ascii="Liberation Serif" w:eastAsia="SimSun" w:hAnsi="Liberation Serif" w:cs="Mangal"/>
      <w:kern w:val="1"/>
      <w:sz w:val="24"/>
      <w:szCs w:val="21"/>
      <w:lang w:eastAsia="zh-CN" w:bidi="hi-IN"/>
    </w:rPr>
  </w:style>
  <w:style w:type="character" w:styleId="Odwoaniedokomentarza">
    <w:name w:val="annotation reference"/>
    <w:basedOn w:val="Domylnaczcionkaakapitu"/>
    <w:uiPriority w:val="99"/>
    <w:semiHidden/>
    <w:unhideWhenUsed/>
    <w:rsid w:val="009E5B01"/>
    <w:rPr>
      <w:sz w:val="16"/>
      <w:szCs w:val="16"/>
    </w:rPr>
  </w:style>
  <w:style w:type="paragraph" w:styleId="Tekstkomentarza">
    <w:name w:val="annotation text"/>
    <w:basedOn w:val="Normalny"/>
    <w:link w:val="TekstkomentarzaZnak"/>
    <w:uiPriority w:val="99"/>
    <w:semiHidden/>
    <w:unhideWhenUsed/>
    <w:rsid w:val="009E5B01"/>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9E5B01"/>
    <w:rPr>
      <w:rFonts w:ascii="Liberation Serif" w:eastAsia="SimSun" w:hAnsi="Liberation Serif" w:cs="Mangal"/>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9E5B01"/>
    <w:rPr>
      <w:b/>
      <w:bCs/>
    </w:rPr>
  </w:style>
  <w:style w:type="character" w:customStyle="1" w:styleId="TematkomentarzaZnak">
    <w:name w:val="Temat komentarza Znak"/>
    <w:basedOn w:val="TekstkomentarzaZnak"/>
    <w:link w:val="Tematkomentarza"/>
    <w:uiPriority w:val="99"/>
    <w:semiHidden/>
    <w:rsid w:val="009E5B01"/>
    <w:rPr>
      <w:rFonts w:ascii="Liberation Serif" w:eastAsia="SimSun" w:hAnsi="Liberation Serif" w:cs="Mangal"/>
      <w:b/>
      <w:bCs/>
      <w:kern w:val="1"/>
      <w:szCs w:val="18"/>
      <w:lang w:eastAsia="zh-CN" w:bidi="hi-IN"/>
    </w:rPr>
  </w:style>
  <w:style w:type="paragraph" w:styleId="Tekstprzypisudolnego">
    <w:name w:val="footnote text"/>
    <w:basedOn w:val="Normalny"/>
    <w:link w:val="TekstprzypisudolnegoZnak"/>
    <w:uiPriority w:val="99"/>
    <w:semiHidden/>
    <w:unhideWhenUsed/>
    <w:rsid w:val="00EC7DF1"/>
    <w:pPr>
      <w:spacing w:line="240" w:lineRule="auto"/>
    </w:pPr>
    <w:rPr>
      <w:rFonts w:cs="Mangal"/>
      <w:sz w:val="20"/>
      <w:szCs w:val="18"/>
    </w:rPr>
  </w:style>
  <w:style w:type="character" w:customStyle="1" w:styleId="TekstprzypisudolnegoZnak">
    <w:name w:val="Tekst przypisu dolnego Znak"/>
    <w:basedOn w:val="Domylnaczcionkaakapitu"/>
    <w:link w:val="Tekstprzypisudolnego"/>
    <w:uiPriority w:val="99"/>
    <w:semiHidden/>
    <w:rsid w:val="00EC7DF1"/>
    <w:rPr>
      <w:rFonts w:ascii="Liberation Serif" w:eastAsia="SimSun" w:hAnsi="Liberation Serif" w:cs="Mangal"/>
      <w:kern w:val="1"/>
      <w:szCs w:val="18"/>
      <w:lang w:eastAsia="zh-CN" w:bidi="hi-IN"/>
    </w:rPr>
  </w:style>
  <w:style w:type="character" w:styleId="Odwoanieprzypisudolnego">
    <w:name w:val="footnote reference"/>
    <w:basedOn w:val="Domylnaczcionkaakapitu"/>
    <w:uiPriority w:val="99"/>
    <w:semiHidden/>
    <w:unhideWhenUsed/>
    <w:rsid w:val="00EC7DF1"/>
    <w:rPr>
      <w:vertAlign w:val="superscript"/>
    </w:rPr>
  </w:style>
  <w:style w:type="paragraph" w:customStyle="1" w:styleId="Poziom2">
    <w:name w:val="Poziom2"/>
    <w:basedOn w:val="Normalny"/>
    <w:link w:val="Poziom2Znak"/>
    <w:uiPriority w:val="99"/>
    <w:rsid w:val="00A0251D"/>
    <w:pPr>
      <w:numPr>
        <w:ilvl w:val="1"/>
        <w:numId w:val="27"/>
      </w:numPr>
      <w:tabs>
        <w:tab w:val="left" w:pos="1134"/>
      </w:tabs>
      <w:autoSpaceDE w:val="0"/>
      <w:autoSpaceDN w:val="0"/>
      <w:adjustRightInd w:val="0"/>
      <w:spacing w:before="120" w:after="120" w:line="240" w:lineRule="auto"/>
      <w:jc w:val="both"/>
    </w:pPr>
    <w:rPr>
      <w:rFonts w:ascii="Times New Roman" w:eastAsia="Times New Roman" w:hAnsi="Times New Roman" w:cs="Times New Roman"/>
      <w:kern w:val="0"/>
      <w:sz w:val="20"/>
      <w:szCs w:val="20"/>
      <w:lang w:eastAsia="pl-PL" w:bidi="ar-SA"/>
    </w:rPr>
  </w:style>
  <w:style w:type="character" w:customStyle="1" w:styleId="Poziom2Znak">
    <w:name w:val="Poziom2 Znak"/>
    <w:link w:val="Poziom2"/>
    <w:uiPriority w:val="99"/>
    <w:locked/>
    <w:rsid w:val="00A0251D"/>
  </w:style>
  <w:style w:type="paragraph" w:styleId="Poprawka">
    <w:name w:val="Revision"/>
    <w:hidden/>
    <w:uiPriority w:val="99"/>
    <w:semiHidden/>
    <w:rsid w:val="00C264B6"/>
    <w:pPr>
      <w:spacing w:line="240" w:lineRule="auto"/>
      <w:ind w:left="0" w:firstLine="0"/>
    </w:pPr>
    <w:rPr>
      <w:rFonts w:ascii="Liberation Serif" w:eastAsia="SimSun" w:hAnsi="Liberation Serif" w:cs="Mangal"/>
      <w:kern w:val="1"/>
      <w:sz w:val="24"/>
      <w:szCs w:val="21"/>
      <w:lang w:eastAsia="zh-CN" w:bidi="hi-IN"/>
    </w:rPr>
  </w:style>
  <w:style w:type="character" w:styleId="Numerstrony">
    <w:name w:val="page number"/>
    <w:basedOn w:val="Domylnaczcionkaakapitu"/>
    <w:uiPriority w:val="99"/>
    <w:unhideWhenUsed/>
    <w:rsid w:val="00B4533B"/>
  </w:style>
  <w:style w:type="character" w:customStyle="1" w:styleId="StopkaZnak">
    <w:name w:val="Stopka Znak"/>
    <w:link w:val="Stopka"/>
    <w:uiPriority w:val="99"/>
    <w:rsid w:val="00EB40D1"/>
    <w:rPr>
      <w:rFonts w:ascii="Liberation Serif" w:eastAsia="SimSun" w:hAnsi="Liberation Serif" w:cs="Arial"/>
      <w:kern w:val="1"/>
      <w:sz w:val="24"/>
      <w:szCs w:val="24"/>
      <w:lang w:eastAsia="zh-CN" w:bidi="hi-IN"/>
    </w:rPr>
  </w:style>
  <w:style w:type="paragraph" w:customStyle="1" w:styleId="Default">
    <w:name w:val="Default"/>
    <w:rsid w:val="00225839"/>
    <w:pPr>
      <w:autoSpaceDE w:val="0"/>
      <w:autoSpaceDN w:val="0"/>
      <w:adjustRightInd w:val="0"/>
      <w:spacing w:line="240" w:lineRule="auto"/>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299108">
      <w:bodyDiv w:val="1"/>
      <w:marLeft w:val="0"/>
      <w:marRight w:val="0"/>
      <w:marTop w:val="0"/>
      <w:marBottom w:val="0"/>
      <w:divBdr>
        <w:top w:val="none" w:sz="0" w:space="0" w:color="auto"/>
        <w:left w:val="none" w:sz="0" w:space="0" w:color="auto"/>
        <w:bottom w:val="none" w:sz="0" w:space="0" w:color="auto"/>
        <w:right w:val="none" w:sz="0" w:space="0" w:color="auto"/>
      </w:divBdr>
    </w:div>
    <w:div w:id="14043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Iza\Desktop\BGK%20po&#380;yczki%202017\promocja\po&#380;yczki%202017%20szablon%20papier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3ADD-0EB2-4314-A22D-8AB33113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pożyczki 2017 szablon papieru</Template>
  <TotalTime>7</TotalTime>
  <Pages>1</Pages>
  <Words>6657</Words>
  <Characters>39944</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Rafał Wdowicz</cp:lastModifiedBy>
  <cp:revision>12</cp:revision>
  <cp:lastPrinted>2021-10-15T06:46:00Z</cp:lastPrinted>
  <dcterms:created xsi:type="dcterms:W3CDTF">2021-10-05T09:00:00Z</dcterms:created>
  <dcterms:modified xsi:type="dcterms:W3CDTF">2021-10-15T06:47:00Z</dcterms:modified>
</cp:coreProperties>
</file>