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E85298D" w14:textId="0994BDD3" w:rsidR="00E02121" w:rsidRPr="00B95B68" w:rsidRDefault="0087479B" w:rsidP="000E5E87">
      <w:pPr>
        <w:spacing w:before="120" w:line="240" w:lineRule="auto"/>
        <w:ind w:left="0" w:firstLine="0"/>
        <w:jc w:val="both"/>
        <w:rPr>
          <w:rFonts w:ascii="Arial" w:hAnsi="Arial"/>
          <w:i/>
          <w:iCs/>
          <w:kern w:val="2"/>
          <w:sz w:val="18"/>
          <w:szCs w:val="18"/>
        </w:rPr>
      </w:pPr>
      <w:r w:rsidRPr="00B95B68">
        <w:rPr>
          <w:rFonts w:ascii="Arial" w:hAnsi="Arial"/>
          <w:i/>
          <w:iCs/>
          <w:kern w:val="2"/>
          <w:sz w:val="18"/>
          <w:szCs w:val="18"/>
        </w:rPr>
        <w:t xml:space="preserve">Załącznik do uchwały nr </w:t>
      </w:r>
      <w:r w:rsidR="00FC3397">
        <w:rPr>
          <w:rFonts w:ascii="Arial" w:hAnsi="Arial"/>
          <w:i/>
          <w:iCs/>
          <w:kern w:val="2"/>
          <w:sz w:val="18"/>
          <w:szCs w:val="18"/>
        </w:rPr>
        <w:t>67</w:t>
      </w:r>
      <w:r w:rsidR="00FD5A79" w:rsidRPr="00B95B68">
        <w:rPr>
          <w:rFonts w:ascii="Arial" w:hAnsi="Arial"/>
          <w:i/>
          <w:iCs/>
          <w:kern w:val="2"/>
          <w:sz w:val="18"/>
          <w:szCs w:val="18"/>
        </w:rPr>
        <w:t>/RN/2021</w:t>
      </w:r>
    </w:p>
    <w:p w14:paraId="55980659" w14:textId="74A012D8" w:rsidR="00E02121" w:rsidRPr="00B95B68" w:rsidRDefault="00E02121" w:rsidP="000E5E87">
      <w:pPr>
        <w:spacing w:before="120" w:line="240" w:lineRule="auto"/>
        <w:ind w:left="0" w:firstLine="0"/>
        <w:jc w:val="both"/>
        <w:rPr>
          <w:rFonts w:ascii="Arial" w:hAnsi="Arial"/>
          <w:i/>
          <w:iCs/>
          <w:kern w:val="2"/>
          <w:sz w:val="18"/>
          <w:szCs w:val="18"/>
        </w:rPr>
      </w:pPr>
      <w:r w:rsidRPr="00B95B68">
        <w:rPr>
          <w:rFonts w:ascii="Arial" w:hAnsi="Arial"/>
          <w:i/>
          <w:iCs/>
          <w:kern w:val="2"/>
          <w:sz w:val="18"/>
          <w:szCs w:val="18"/>
        </w:rPr>
        <w:t>Rady Nadzorczej MARR S.A. z dnia</w:t>
      </w:r>
      <w:r w:rsidR="00B646E9">
        <w:rPr>
          <w:rFonts w:ascii="Arial" w:hAnsi="Arial"/>
          <w:i/>
          <w:iCs/>
          <w:kern w:val="2"/>
          <w:sz w:val="18"/>
          <w:szCs w:val="18"/>
        </w:rPr>
        <w:t xml:space="preserve"> 24 listopada</w:t>
      </w:r>
      <w:r w:rsidR="00FD5A79" w:rsidRPr="00B95B68">
        <w:rPr>
          <w:rFonts w:ascii="Arial" w:hAnsi="Arial"/>
          <w:i/>
          <w:iCs/>
          <w:kern w:val="2"/>
          <w:sz w:val="18"/>
          <w:szCs w:val="18"/>
        </w:rPr>
        <w:t xml:space="preserve"> 2021 r.</w:t>
      </w:r>
    </w:p>
    <w:p w14:paraId="3985FC1A" w14:textId="77777777" w:rsidR="00E02121" w:rsidRPr="00670243" w:rsidRDefault="00E02121" w:rsidP="000E5E87">
      <w:pPr>
        <w:spacing w:before="120" w:line="240" w:lineRule="auto"/>
        <w:ind w:left="0" w:firstLine="0"/>
        <w:jc w:val="both"/>
        <w:rPr>
          <w:rFonts w:ascii="Arial" w:hAnsi="Arial"/>
          <w:b/>
          <w:sz w:val="20"/>
          <w:szCs w:val="20"/>
        </w:rPr>
      </w:pPr>
    </w:p>
    <w:p w14:paraId="227D0BD6" w14:textId="77777777" w:rsidR="009113A3" w:rsidRPr="00884696" w:rsidRDefault="00B8365B" w:rsidP="000E5E87">
      <w:pPr>
        <w:spacing w:before="120" w:line="240" w:lineRule="auto"/>
        <w:ind w:left="0" w:firstLine="0"/>
        <w:jc w:val="center"/>
        <w:rPr>
          <w:rFonts w:ascii="Arial" w:hAnsi="Arial"/>
          <w:b/>
          <w:sz w:val="20"/>
          <w:szCs w:val="20"/>
        </w:rPr>
      </w:pPr>
      <w:r w:rsidRPr="00884696">
        <w:rPr>
          <w:rFonts w:ascii="Arial" w:hAnsi="Arial"/>
          <w:b/>
          <w:sz w:val="20"/>
          <w:szCs w:val="20"/>
        </w:rPr>
        <w:t>R</w:t>
      </w:r>
      <w:r w:rsidR="00CC68E0" w:rsidRPr="00884696">
        <w:rPr>
          <w:rFonts w:ascii="Arial" w:hAnsi="Arial"/>
          <w:b/>
          <w:sz w:val="20"/>
          <w:szCs w:val="20"/>
        </w:rPr>
        <w:t>egulamin</w:t>
      </w:r>
      <w:r w:rsidRPr="00884696">
        <w:rPr>
          <w:rFonts w:ascii="Arial" w:hAnsi="Arial"/>
          <w:b/>
          <w:sz w:val="20"/>
          <w:szCs w:val="20"/>
        </w:rPr>
        <w:t xml:space="preserve"> </w:t>
      </w:r>
      <w:r w:rsidR="00CC68E0" w:rsidRPr="00884696">
        <w:rPr>
          <w:rFonts w:ascii="Arial" w:hAnsi="Arial"/>
          <w:b/>
          <w:sz w:val="20"/>
          <w:szCs w:val="20"/>
        </w:rPr>
        <w:t>udzielania pożyczek z Funduszu Pożyczkowego</w:t>
      </w:r>
    </w:p>
    <w:p w14:paraId="323BC365" w14:textId="77777777" w:rsidR="00B8365B" w:rsidRPr="00884696" w:rsidRDefault="009113A3" w:rsidP="000E5E87">
      <w:pPr>
        <w:spacing w:before="120" w:line="240" w:lineRule="auto"/>
        <w:ind w:left="0" w:firstLine="0"/>
        <w:jc w:val="center"/>
        <w:rPr>
          <w:rFonts w:ascii="Arial" w:hAnsi="Arial"/>
          <w:b/>
          <w:sz w:val="20"/>
          <w:szCs w:val="20"/>
        </w:rPr>
      </w:pPr>
      <w:r w:rsidRPr="00884696">
        <w:rPr>
          <w:rFonts w:ascii="Arial" w:hAnsi="Arial"/>
          <w:b/>
          <w:sz w:val="20"/>
          <w:szCs w:val="20"/>
        </w:rPr>
        <w:t>„</w:t>
      </w:r>
      <w:r w:rsidR="004672A5" w:rsidRPr="00884696">
        <w:rPr>
          <w:rFonts w:ascii="Arial" w:hAnsi="Arial"/>
          <w:b/>
          <w:sz w:val="20"/>
          <w:szCs w:val="20"/>
        </w:rPr>
        <w:t>Pożyczka dla Start-Upów</w:t>
      </w:r>
      <w:r w:rsidR="007776BB" w:rsidRPr="00884696">
        <w:rPr>
          <w:rFonts w:ascii="Arial" w:hAnsi="Arial"/>
          <w:b/>
          <w:sz w:val="20"/>
          <w:szCs w:val="20"/>
        </w:rPr>
        <w:t xml:space="preserve"> w</w:t>
      </w:r>
      <w:r w:rsidR="0039662A" w:rsidRPr="00884696">
        <w:rPr>
          <w:rFonts w:ascii="Arial" w:hAnsi="Arial"/>
          <w:b/>
          <w:sz w:val="20"/>
          <w:szCs w:val="20"/>
        </w:rPr>
        <w:t xml:space="preserve">sparcie ze środków EFRR i Budżetu Państwa </w:t>
      </w:r>
      <w:r w:rsidR="00B8365B" w:rsidRPr="00884696">
        <w:rPr>
          <w:rFonts w:ascii="Arial" w:hAnsi="Arial"/>
          <w:b/>
          <w:sz w:val="20"/>
          <w:szCs w:val="20"/>
        </w:rPr>
        <w:t>”</w:t>
      </w:r>
    </w:p>
    <w:p w14:paraId="2760680C" w14:textId="77777777" w:rsidR="00B8365B" w:rsidRPr="00884696" w:rsidRDefault="00B8365B" w:rsidP="00B1476C">
      <w:pPr>
        <w:spacing w:before="120" w:line="240" w:lineRule="auto"/>
        <w:ind w:left="0" w:firstLine="0"/>
        <w:jc w:val="center"/>
        <w:rPr>
          <w:rFonts w:ascii="Arial" w:eastAsia="Times New Roman" w:hAnsi="Arial"/>
          <w:b/>
          <w:bCs/>
          <w:kern w:val="0"/>
          <w:sz w:val="20"/>
          <w:szCs w:val="20"/>
          <w:lang w:eastAsia="ar-SA" w:bidi="ar-SA"/>
        </w:rPr>
      </w:pPr>
      <w:r w:rsidRPr="00884696">
        <w:rPr>
          <w:rFonts w:ascii="Arial" w:eastAsia="Times New Roman" w:hAnsi="Arial"/>
          <w:b/>
          <w:bCs/>
          <w:kern w:val="0"/>
          <w:sz w:val="20"/>
          <w:szCs w:val="20"/>
          <w:lang w:eastAsia="ar-SA" w:bidi="ar-SA"/>
        </w:rPr>
        <w:t>§ 1</w:t>
      </w:r>
    </w:p>
    <w:p w14:paraId="38845E77" w14:textId="77777777" w:rsidR="00B8365B" w:rsidRPr="00884696" w:rsidRDefault="00B8365B" w:rsidP="00B1476C">
      <w:pPr>
        <w:spacing w:before="120" w:line="240" w:lineRule="auto"/>
        <w:ind w:left="0" w:hanging="5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Niniejszy regulamin określa tryb </w:t>
      </w:r>
      <w:r w:rsidR="006F6977"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i warunki </w:t>
      </w:r>
      <w:r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>udzielania pożyczek</w:t>
      </w:r>
      <w:r w:rsidR="00D30ECA"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 przez </w:t>
      </w:r>
      <w:r w:rsidR="00347DD7"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każdego z </w:t>
      </w:r>
      <w:r w:rsidR="00D30ECA"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>Pośrednik</w:t>
      </w:r>
      <w:r w:rsidR="00347DD7"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>ów</w:t>
      </w:r>
      <w:r w:rsidR="00D30ECA"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 Finansow</w:t>
      </w:r>
      <w:r w:rsidR="00347DD7"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>ych</w:t>
      </w:r>
      <w:r w:rsidR="002E2E2D"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 (Lidera Konsorcjum lub każdego z Uczestników Konsorcjum)</w:t>
      </w:r>
      <w:r w:rsidR="00F55D2B"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>,</w:t>
      </w:r>
      <w:r w:rsidR="00347DD7"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 działających</w:t>
      </w:r>
      <w:r w:rsidR="00F55D2B"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 także</w:t>
      </w:r>
      <w:r w:rsidR="00347DD7"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 wspólnie w ramach</w:t>
      </w:r>
      <w:r w:rsidR="00B456C9"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 </w:t>
      </w:r>
      <w:r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>Konsorcjum w składzie:</w:t>
      </w:r>
    </w:p>
    <w:p w14:paraId="4928C75B" w14:textId="2EB32405" w:rsidR="009113A3" w:rsidRPr="00884696" w:rsidRDefault="009113A3" w:rsidP="000B2758">
      <w:pPr>
        <w:pStyle w:val="Akapitzlist"/>
        <w:numPr>
          <w:ilvl w:val="0"/>
          <w:numId w:val="18"/>
        </w:numPr>
        <w:tabs>
          <w:tab w:val="right" w:pos="8931"/>
        </w:tabs>
        <w:autoSpaceDE w:val="0"/>
        <w:autoSpaceDN w:val="0"/>
        <w:adjustRightInd w:val="0"/>
        <w:spacing w:before="12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884696">
        <w:rPr>
          <w:rFonts w:ascii="Arial" w:hAnsi="Arial" w:cs="Arial"/>
          <w:sz w:val="20"/>
          <w:szCs w:val="20"/>
        </w:rPr>
        <w:t>Małopolska Agencja Rozwoju Regionalnego S.A. z siedzibą w Krakowie, ul.</w:t>
      </w:r>
      <w:r w:rsidR="00F55D2B" w:rsidRPr="00884696">
        <w:rPr>
          <w:rFonts w:ascii="Arial" w:hAnsi="Arial" w:cs="Arial"/>
          <w:sz w:val="20"/>
          <w:szCs w:val="20"/>
        </w:rPr>
        <w:t> </w:t>
      </w:r>
      <w:r w:rsidRPr="00884696">
        <w:rPr>
          <w:rFonts w:ascii="Arial" w:hAnsi="Arial" w:cs="Arial"/>
          <w:sz w:val="20"/>
          <w:szCs w:val="20"/>
        </w:rPr>
        <w:t>Kordylewskiego 11, 31-542 Kraków, działającą na podstawie wpisu do Krajowego Rejestru Sądowego o numerze 0000033198, o numerze identyfikacji podatkowej NIP</w:t>
      </w:r>
      <w:r w:rsidR="00F55D2B" w:rsidRPr="00884696">
        <w:rPr>
          <w:rFonts w:ascii="Arial" w:hAnsi="Arial" w:cs="Arial"/>
          <w:sz w:val="20"/>
          <w:szCs w:val="20"/>
        </w:rPr>
        <w:t> </w:t>
      </w:r>
      <w:r w:rsidRPr="00884696">
        <w:rPr>
          <w:rFonts w:ascii="Arial" w:hAnsi="Arial" w:cs="Arial"/>
          <w:sz w:val="20"/>
          <w:szCs w:val="20"/>
        </w:rPr>
        <w:t>676-00-58-847 i numerze REGON 350239017</w:t>
      </w:r>
      <w:r w:rsidR="003629A1" w:rsidRPr="00884696">
        <w:rPr>
          <w:rFonts w:ascii="Arial" w:hAnsi="Arial" w:cs="Arial"/>
          <w:sz w:val="20"/>
          <w:szCs w:val="20"/>
        </w:rPr>
        <w:t xml:space="preserve"> –</w:t>
      </w:r>
      <w:r w:rsidR="006F6977" w:rsidRPr="00884696">
        <w:rPr>
          <w:rFonts w:ascii="Arial" w:hAnsi="Arial" w:cs="Arial"/>
          <w:sz w:val="20"/>
          <w:szCs w:val="20"/>
        </w:rPr>
        <w:t xml:space="preserve"> zwana również MARR SA </w:t>
      </w:r>
      <w:r w:rsidR="00B456C9" w:rsidRPr="00884696">
        <w:rPr>
          <w:rFonts w:ascii="Arial" w:hAnsi="Arial" w:cs="Arial"/>
          <w:sz w:val="20"/>
          <w:szCs w:val="20"/>
        </w:rPr>
        <w:t xml:space="preserve">lub </w:t>
      </w:r>
      <w:r w:rsidRPr="00884696">
        <w:rPr>
          <w:rFonts w:ascii="Arial" w:hAnsi="Arial" w:cs="Arial"/>
          <w:sz w:val="20"/>
          <w:szCs w:val="20"/>
        </w:rPr>
        <w:t>„Lider Konsorcjum”</w:t>
      </w:r>
    </w:p>
    <w:p w14:paraId="3C74DCE1" w14:textId="2979A0B2" w:rsidR="009113A3" w:rsidRPr="00884696" w:rsidRDefault="009113A3" w:rsidP="000B2758">
      <w:pPr>
        <w:pStyle w:val="Akapitzlist"/>
        <w:numPr>
          <w:ilvl w:val="0"/>
          <w:numId w:val="18"/>
        </w:numPr>
        <w:tabs>
          <w:tab w:val="right" w:pos="8931"/>
        </w:tabs>
        <w:autoSpaceDE w:val="0"/>
        <w:autoSpaceDN w:val="0"/>
        <w:adjustRightInd w:val="0"/>
        <w:spacing w:before="12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884696">
        <w:rPr>
          <w:rFonts w:ascii="Arial" w:hAnsi="Arial" w:cs="Arial"/>
          <w:sz w:val="20"/>
          <w:szCs w:val="20"/>
        </w:rPr>
        <w:t>Tarnowska Agencja Rozwoju Regionalnego S.A., ul. Szujskiego 66, 33-100 Tarnów, działającą na podstawie wpisu do Krajowego Rejestru Sądowego o numerze 0000044181, o numerze identyfikacji podatkowej NIP 873-10-13-754 i numerze REGON 850367515</w:t>
      </w:r>
      <w:r w:rsidR="006F6977" w:rsidRPr="00884696">
        <w:rPr>
          <w:rFonts w:ascii="Arial" w:hAnsi="Arial" w:cs="Arial"/>
          <w:sz w:val="20"/>
          <w:szCs w:val="20"/>
        </w:rPr>
        <w:t xml:space="preserve"> – zwana również TA</w:t>
      </w:r>
      <w:r w:rsidR="00B47C23" w:rsidRPr="00884696">
        <w:rPr>
          <w:rFonts w:ascii="Arial" w:hAnsi="Arial" w:cs="Arial"/>
          <w:sz w:val="20"/>
          <w:szCs w:val="20"/>
        </w:rPr>
        <w:t>RR SA</w:t>
      </w:r>
      <w:r w:rsidR="006F6977" w:rsidRPr="00884696">
        <w:rPr>
          <w:rFonts w:ascii="Arial" w:hAnsi="Arial" w:cs="Arial"/>
          <w:sz w:val="20"/>
          <w:szCs w:val="20"/>
        </w:rPr>
        <w:t xml:space="preserve"> </w:t>
      </w:r>
      <w:r w:rsidR="00B456C9" w:rsidRPr="00884696">
        <w:rPr>
          <w:rFonts w:ascii="Arial" w:hAnsi="Arial" w:cs="Arial"/>
          <w:sz w:val="20"/>
          <w:szCs w:val="20"/>
        </w:rPr>
        <w:t xml:space="preserve">lub </w:t>
      </w:r>
      <w:r w:rsidRPr="00884696">
        <w:rPr>
          <w:rFonts w:ascii="Arial" w:hAnsi="Arial" w:cs="Arial"/>
          <w:sz w:val="20"/>
          <w:szCs w:val="20"/>
        </w:rPr>
        <w:t>„Uczestnik Konsorcjum”</w:t>
      </w:r>
    </w:p>
    <w:p w14:paraId="6A4A7003" w14:textId="77777777" w:rsidR="009113A3" w:rsidRPr="00735830" w:rsidRDefault="009113A3" w:rsidP="000B2758">
      <w:pPr>
        <w:pStyle w:val="Akapitzlist"/>
        <w:numPr>
          <w:ilvl w:val="0"/>
          <w:numId w:val="18"/>
        </w:numPr>
        <w:tabs>
          <w:tab w:val="right" w:pos="8931"/>
        </w:tabs>
        <w:autoSpaceDE w:val="0"/>
        <w:autoSpaceDN w:val="0"/>
        <w:adjustRightInd w:val="0"/>
        <w:spacing w:before="12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884696">
        <w:rPr>
          <w:rFonts w:ascii="Arial" w:hAnsi="Arial" w:cs="Arial"/>
          <w:bCs/>
          <w:sz w:val="20"/>
          <w:szCs w:val="20"/>
        </w:rPr>
        <w:t>Agencja</w:t>
      </w:r>
      <w:r w:rsidRPr="00884696">
        <w:rPr>
          <w:rFonts w:ascii="Arial" w:hAnsi="Arial" w:cs="Arial"/>
          <w:sz w:val="20"/>
          <w:szCs w:val="20"/>
        </w:rPr>
        <w:t xml:space="preserve"> Rozwoju Małopolski Zachodniej S.A., ul. Grunwaldzka</w:t>
      </w:r>
      <w:r w:rsidR="00785432" w:rsidRPr="00884696">
        <w:rPr>
          <w:rFonts w:ascii="Arial" w:hAnsi="Arial" w:cs="Arial"/>
          <w:sz w:val="20"/>
          <w:szCs w:val="20"/>
        </w:rPr>
        <w:t xml:space="preserve"> 5, 32-500 Chrzanów, działająca</w:t>
      </w:r>
      <w:r w:rsidRPr="00884696">
        <w:rPr>
          <w:rFonts w:ascii="Arial" w:hAnsi="Arial" w:cs="Arial"/>
          <w:sz w:val="20"/>
          <w:szCs w:val="20"/>
        </w:rPr>
        <w:t xml:space="preserve"> na podstawie wpisu do Krajowego Rejestru </w:t>
      </w:r>
      <w:r w:rsidRPr="00735830">
        <w:rPr>
          <w:rFonts w:ascii="Arial" w:hAnsi="Arial" w:cs="Arial"/>
          <w:sz w:val="20"/>
          <w:szCs w:val="20"/>
        </w:rPr>
        <w:t xml:space="preserve">Sądowego o numerze 0000225451, o numerze identyfikacji podatkowej NIP </w:t>
      </w:r>
      <w:r w:rsidRPr="00735830">
        <w:rPr>
          <w:rFonts w:ascii="Arial" w:hAnsi="Arial" w:cs="Arial"/>
          <w:sz w:val="20"/>
          <w:szCs w:val="20"/>
        </w:rPr>
        <w:tab/>
        <w:t>628-20-88-858 i numerze REGON 356905372</w:t>
      </w:r>
      <w:r w:rsidR="00B47C23" w:rsidRPr="00735830">
        <w:rPr>
          <w:rFonts w:ascii="Arial" w:hAnsi="Arial" w:cs="Arial"/>
          <w:sz w:val="20"/>
          <w:szCs w:val="20"/>
        </w:rPr>
        <w:t xml:space="preserve"> – z</w:t>
      </w:r>
      <w:r w:rsidR="006F6977" w:rsidRPr="00735830">
        <w:rPr>
          <w:rFonts w:ascii="Arial" w:hAnsi="Arial" w:cs="Arial"/>
          <w:sz w:val="20"/>
          <w:szCs w:val="20"/>
        </w:rPr>
        <w:t xml:space="preserve">wana również ARMZ SA </w:t>
      </w:r>
      <w:r w:rsidR="00B456C9" w:rsidRPr="00735830">
        <w:rPr>
          <w:rFonts w:ascii="Arial" w:hAnsi="Arial" w:cs="Arial"/>
          <w:sz w:val="20"/>
          <w:szCs w:val="20"/>
        </w:rPr>
        <w:t xml:space="preserve">lub </w:t>
      </w:r>
      <w:r w:rsidRPr="00735830">
        <w:rPr>
          <w:rFonts w:ascii="Arial" w:hAnsi="Arial" w:cs="Arial"/>
          <w:sz w:val="20"/>
          <w:szCs w:val="20"/>
        </w:rPr>
        <w:t>„Uczestnik Konsorcjum”</w:t>
      </w:r>
    </w:p>
    <w:p w14:paraId="44B81FD8" w14:textId="5812852F" w:rsidR="00B8365B" w:rsidRPr="00735830" w:rsidRDefault="00B8365B" w:rsidP="00B1476C">
      <w:pPr>
        <w:spacing w:before="120" w:line="240" w:lineRule="auto"/>
        <w:ind w:left="0" w:firstLine="0"/>
        <w:jc w:val="both"/>
        <w:rPr>
          <w:rFonts w:ascii="Arial" w:hAnsi="Arial"/>
          <w:b/>
          <w:sz w:val="20"/>
          <w:szCs w:val="20"/>
        </w:rPr>
      </w:pPr>
      <w:r w:rsidRPr="00735830">
        <w:rPr>
          <w:rFonts w:ascii="Arial" w:eastAsia="Times New Roman" w:hAnsi="Arial"/>
          <w:kern w:val="0"/>
          <w:sz w:val="20"/>
          <w:szCs w:val="20"/>
          <w:lang w:eastAsia="ar-SA" w:bidi="ar-SA"/>
        </w:rPr>
        <w:t>z Funduszu Pożyczkowego</w:t>
      </w:r>
      <w:r w:rsidR="004672A5" w:rsidRPr="00735830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 </w:t>
      </w:r>
      <w:r w:rsidR="004672A5" w:rsidRPr="00735830">
        <w:rPr>
          <w:rFonts w:ascii="Arial" w:hAnsi="Arial"/>
          <w:sz w:val="20"/>
          <w:szCs w:val="20"/>
        </w:rPr>
        <w:t>„</w:t>
      </w:r>
      <w:r w:rsidR="009F0752" w:rsidRPr="00735830">
        <w:rPr>
          <w:rFonts w:ascii="Arial" w:hAnsi="Arial"/>
          <w:sz w:val="20"/>
          <w:szCs w:val="20"/>
        </w:rPr>
        <w:t>Pożyczka dla Start-Upów wsparcie ze środków EFRR i Budżetu Państwa</w:t>
      </w:r>
      <w:r w:rsidR="004672A5" w:rsidRPr="00735830">
        <w:rPr>
          <w:rFonts w:ascii="Arial" w:hAnsi="Arial"/>
          <w:sz w:val="20"/>
          <w:szCs w:val="20"/>
        </w:rPr>
        <w:t xml:space="preserve">” </w:t>
      </w:r>
      <w:r w:rsidR="008F084A" w:rsidRPr="00735830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działającego w oparciu o </w:t>
      </w:r>
      <w:r w:rsidRPr="00735830">
        <w:rPr>
          <w:rFonts w:ascii="Arial" w:eastAsia="Times New Roman" w:hAnsi="Arial"/>
          <w:kern w:val="0"/>
          <w:sz w:val="20"/>
          <w:szCs w:val="20"/>
          <w:lang w:eastAsia="ar-SA" w:bidi="ar-SA"/>
        </w:rPr>
        <w:t>Umow</w:t>
      </w:r>
      <w:r w:rsidR="008F084A" w:rsidRPr="00735830">
        <w:rPr>
          <w:rFonts w:ascii="Arial" w:eastAsia="Times New Roman" w:hAnsi="Arial"/>
          <w:kern w:val="0"/>
          <w:sz w:val="20"/>
          <w:szCs w:val="20"/>
          <w:lang w:eastAsia="ar-SA" w:bidi="ar-SA"/>
        </w:rPr>
        <w:t>ę</w:t>
      </w:r>
      <w:r w:rsidRPr="00735830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 Operacyjną </w:t>
      </w:r>
      <w:r w:rsidR="005A3037" w:rsidRPr="00735830">
        <w:rPr>
          <w:rFonts w:ascii="Arial" w:eastAsia="Times New Roman" w:hAnsi="Arial"/>
          <w:kern w:val="0"/>
          <w:sz w:val="20"/>
          <w:szCs w:val="20"/>
          <w:lang w:eastAsia="ar-SA" w:bidi="ar-SA"/>
        </w:rPr>
        <w:t>2/</w:t>
      </w:r>
      <w:r w:rsidR="009F0752" w:rsidRPr="00735830">
        <w:rPr>
          <w:rFonts w:ascii="Arial" w:eastAsia="Times New Roman" w:hAnsi="Arial"/>
          <w:kern w:val="0"/>
          <w:sz w:val="20"/>
          <w:szCs w:val="20"/>
          <w:lang w:eastAsia="ar-SA" w:bidi="ar-SA"/>
        </w:rPr>
        <w:t>RPMP/15318/2019/0/DIF/164</w:t>
      </w:r>
      <w:r w:rsidR="00233DE5" w:rsidRPr="00735830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 </w:t>
      </w:r>
      <w:r w:rsidRPr="00735830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z dnia </w:t>
      </w:r>
      <w:r w:rsidR="009F0752" w:rsidRPr="00735830">
        <w:rPr>
          <w:rFonts w:ascii="Arial" w:eastAsia="Times New Roman" w:hAnsi="Arial"/>
          <w:kern w:val="0"/>
          <w:sz w:val="20"/>
          <w:szCs w:val="20"/>
          <w:lang w:eastAsia="ar-SA" w:bidi="ar-SA"/>
        </w:rPr>
        <w:t>5 marca 2019</w:t>
      </w:r>
      <w:r w:rsidRPr="00735830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 r., </w:t>
      </w:r>
      <w:r w:rsidR="003629A1" w:rsidRPr="00735830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z późn. zm., </w:t>
      </w:r>
      <w:r w:rsidRPr="00735830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w ramach instrumentu finansowego Pożyczka, o którym mowa w art. 2 pkt 11) Rozporządzenia </w:t>
      </w:r>
      <w:r w:rsidR="00B31345" w:rsidRPr="00735830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Parlamentu Europejskiego i Rady (UE) nr </w:t>
      </w:r>
      <w:r w:rsidRPr="00735830">
        <w:rPr>
          <w:rFonts w:ascii="Arial" w:eastAsia="Times New Roman" w:hAnsi="Arial"/>
          <w:kern w:val="0"/>
          <w:sz w:val="20"/>
          <w:szCs w:val="20"/>
          <w:lang w:eastAsia="ar-SA" w:bidi="ar-SA"/>
        </w:rPr>
        <w:t>1303/2013</w:t>
      </w:r>
      <w:r w:rsidR="00B31345" w:rsidRPr="00735830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 z dnia 17 grudnia 2013 r.</w:t>
      </w:r>
      <w:r w:rsidR="008F084A" w:rsidRPr="00735830">
        <w:rPr>
          <w:rFonts w:ascii="Arial" w:eastAsia="Times New Roman" w:hAnsi="Arial"/>
          <w:kern w:val="0"/>
          <w:sz w:val="20"/>
          <w:szCs w:val="20"/>
          <w:lang w:eastAsia="ar-SA" w:bidi="ar-SA"/>
        </w:rPr>
        <w:t>,</w:t>
      </w:r>
      <w:r w:rsidRPr="00735830">
        <w:rPr>
          <w:rFonts w:ascii="Arial" w:eastAsia="Times New Roman" w:hAnsi="Arial"/>
          <w:b/>
          <w:kern w:val="0"/>
          <w:sz w:val="20"/>
          <w:szCs w:val="20"/>
          <w:lang w:eastAsia="ar-SA" w:bidi="ar-SA"/>
        </w:rPr>
        <w:t xml:space="preserve"> </w:t>
      </w:r>
      <w:r w:rsidRPr="00735830">
        <w:rPr>
          <w:rFonts w:ascii="Arial" w:eastAsia="Times New Roman" w:hAnsi="Arial"/>
          <w:kern w:val="0"/>
          <w:sz w:val="20"/>
          <w:szCs w:val="20"/>
          <w:lang w:eastAsia="ar-SA" w:bidi="ar-SA"/>
        </w:rPr>
        <w:t>zwanego dalej Instrumentem Finansowym.</w:t>
      </w:r>
    </w:p>
    <w:p w14:paraId="66AA8BDD" w14:textId="77777777" w:rsidR="00B8365B" w:rsidRPr="00735830" w:rsidRDefault="00B8365B" w:rsidP="00B1476C">
      <w:pPr>
        <w:spacing w:before="120" w:line="240" w:lineRule="auto"/>
        <w:ind w:left="0" w:firstLine="0"/>
        <w:jc w:val="center"/>
        <w:rPr>
          <w:rFonts w:ascii="Arial" w:eastAsia="Times New Roman" w:hAnsi="Arial"/>
          <w:b/>
          <w:bCs/>
          <w:kern w:val="0"/>
          <w:sz w:val="20"/>
          <w:szCs w:val="20"/>
          <w:lang w:eastAsia="ar-SA" w:bidi="ar-SA"/>
        </w:rPr>
      </w:pPr>
      <w:r w:rsidRPr="00735830">
        <w:rPr>
          <w:rFonts w:ascii="Arial" w:eastAsia="Times New Roman" w:hAnsi="Arial"/>
          <w:b/>
          <w:bCs/>
          <w:kern w:val="0"/>
          <w:sz w:val="20"/>
          <w:szCs w:val="20"/>
          <w:lang w:eastAsia="ar-SA" w:bidi="ar-SA"/>
        </w:rPr>
        <w:t>§ 2</w:t>
      </w:r>
    </w:p>
    <w:p w14:paraId="37C49ACA" w14:textId="77777777" w:rsidR="00B8365B" w:rsidRPr="00735830" w:rsidRDefault="00B8365B" w:rsidP="00B1476C">
      <w:pPr>
        <w:spacing w:before="120" w:line="240" w:lineRule="auto"/>
        <w:ind w:left="426" w:hanging="426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 w:rsidRPr="00735830">
        <w:rPr>
          <w:rFonts w:ascii="Arial" w:eastAsia="Times New Roman" w:hAnsi="Arial"/>
          <w:kern w:val="0"/>
          <w:sz w:val="20"/>
          <w:szCs w:val="20"/>
          <w:lang w:eastAsia="ar-SA" w:bidi="ar-SA"/>
        </w:rPr>
        <w:t>Użyte w niniejszym regulaminie określenia oznaczają:</w:t>
      </w:r>
    </w:p>
    <w:p w14:paraId="0C731ABE" w14:textId="3FD82205" w:rsidR="00B8365B" w:rsidRPr="00735830" w:rsidRDefault="00B8365B" w:rsidP="000B2758">
      <w:pPr>
        <w:pStyle w:val="Akapitzlist"/>
        <w:numPr>
          <w:ilvl w:val="0"/>
          <w:numId w:val="32"/>
        </w:numPr>
        <w:tabs>
          <w:tab w:val="left" w:pos="3360"/>
        </w:tabs>
        <w:spacing w:before="120" w:line="240" w:lineRule="auto"/>
        <w:ind w:left="426" w:hanging="426"/>
        <w:contextualSpacing w:val="0"/>
        <w:jc w:val="both"/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</w:pPr>
      <w:r w:rsidRPr="00735830">
        <w:rPr>
          <w:rFonts w:ascii="Arial" w:eastAsia="Times New Roman" w:hAnsi="Arial" w:cs="Arial"/>
          <w:b/>
          <w:kern w:val="0"/>
          <w:sz w:val="20"/>
          <w:szCs w:val="20"/>
          <w:lang w:eastAsia="ar-SA" w:bidi="ar-SA"/>
        </w:rPr>
        <w:t xml:space="preserve">Organ wykonawczy </w:t>
      </w:r>
      <w:r w:rsidR="00735076" w:rsidRPr="00735830">
        <w:rPr>
          <w:rFonts w:ascii="Arial" w:eastAsia="Times New Roman" w:hAnsi="Arial" w:cs="Arial"/>
          <w:b/>
          <w:kern w:val="0"/>
          <w:sz w:val="20"/>
          <w:szCs w:val="20"/>
          <w:lang w:eastAsia="ar-SA" w:bidi="ar-SA"/>
        </w:rPr>
        <w:t>właściwego Pożyczkodawcy</w:t>
      </w:r>
      <w:r w:rsidRPr="00735830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 xml:space="preserve"> - odpowiednio Zarząd</w:t>
      </w:r>
      <w:r w:rsidR="00290E55" w:rsidRPr="00735830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 xml:space="preserve">y: MARR </w:t>
      </w:r>
      <w:r w:rsidR="009113A3" w:rsidRPr="00735830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 xml:space="preserve">SA, </w:t>
      </w:r>
      <w:r w:rsidR="00290E55" w:rsidRPr="00735830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>TARR</w:t>
      </w:r>
      <w:r w:rsidR="004672A5" w:rsidRPr="00735830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 xml:space="preserve"> SA lub</w:t>
      </w:r>
      <w:r w:rsidR="00FB3A37" w:rsidRPr="00735830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 xml:space="preserve"> </w:t>
      </w:r>
      <w:r w:rsidR="00290E55" w:rsidRPr="00735830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>ARMZ SA</w:t>
      </w:r>
      <w:r w:rsidR="002B0BB9" w:rsidRPr="00735830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>–</w:t>
      </w:r>
      <w:r w:rsidRPr="00735830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 xml:space="preserve"> </w:t>
      </w:r>
      <w:r w:rsidR="002B0BB9" w:rsidRPr="00735830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>spełniający funkcje</w:t>
      </w:r>
      <w:r w:rsidR="00CE3BBF" w:rsidRPr="00735830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 xml:space="preserve"> zarządzające</w:t>
      </w:r>
      <w:r w:rsidRPr="00735830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 xml:space="preserve"> </w:t>
      </w:r>
      <w:r w:rsidR="00CE3BBF" w:rsidRPr="00735830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>podmiotami</w:t>
      </w:r>
      <w:r w:rsidR="00F8426E" w:rsidRPr="00735830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 xml:space="preserve"> wchodząc</w:t>
      </w:r>
      <w:r w:rsidR="00CE3BBF" w:rsidRPr="00735830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>ymi</w:t>
      </w:r>
      <w:r w:rsidR="00F8426E" w:rsidRPr="00735830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 xml:space="preserve"> w skład Konsorcjum</w:t>
      </w:r>
      <w:r w:rsidRPr="00735830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>.</w:t>
      </w:r>
    </w:p>
    <w:p w14:paraId="36D598F5" w14:textId="1D758719" w:rsidR="00B8365B" w:rsidRPr="00735830" w:rsidRDefault="00B8365B" w:rsidP="000B2758">
      <w:pPr>
        <w:numPr>
          <w:ilvl w:val="0"/>
          <w:numId w:val="32"/>
        </w:numPr>
        <w:tabs>
          <w:tab w:val="left" w:pos="3360"/>
        </w:tabs>
        <w:spacing w:before="120" w:line="240" w:lineRule="auto"/>
        <w:ind w:left="426" w:hanging="426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 w:rsidRPr="00735830">
        <w:rPr>
          <w:rFonts w:ascii="Arial" w:eastAsia="Times New Roman" w:hAnsi="Arial"/>
          <w:b/>
          <w:kern w:val="0"/>
          <w:sz w:val="20"/>
          <w:szCs w:val="20"/>
          <w:lang w:eastAsia="ar-SA" w:bidi="ar-SA"/>
        </w:rPr>
        <w:t>Ustawa</w:t>
      </w:r>
      <w:r w:rsidRPr="00735830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 - Ustawa z dnia </w:t>
      </w:r>
      <w:r w:rsidR="00290E55" w:rsidRPr="00735830">
        <w:rPr>
          <w:rFonts w:ascii="Arial" w:eastAsia="Times New Roman" w:hAnsi="Arial"/>
          <w:kern w:val="0"/>
          <w:sz w:val="20"/>
          <w:szCs w:val="20"/>
          <w:lang w:eastAsia="ar-SA" w:bidi="ar-SA"/>
        </w:rPr>
        <w:t>6 marca 2018 r</w:t>
      </w:r>
      <w:r w:rsidR="000D5371" w:rsidRPr="00735830">
        <w:rPr>
          <w:rFonts w:ascii="Arial" w:eastAsia="Times New Roman" w:hAnsi="Arial"/>
          <w:kern w:val="0"/>
          <w:sz w:val="20"/>
          <w:szCs w:val="20"/>
          <w:lang w:eastAsia="ar-SA" w:bidi="ar-SA"/>
        </w:rPr>
        <w:t>.</w:t>
      </w:r>
      <w:r w:rsidR="00290E55" w:rsidRPr="00735830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 </w:t>
      </w:r>
      <w:r w:rsidR="000D5371" w:rsidRPr="00735830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- </w:t>
      </w:r>
      <w:r w:rsidR="00290E55" w:rsidRPr="00735830">
        <w:rPr>
          <w:rFonts w:ascii="Arial" w:eastAsia="Times New Roman" w:hAnsi="Arial"/>
          <w:kern w:val="0"/>
          <w:sz w:val="20"/>
          <w:szCs w:val="20"/>
          <w:lang w:eastAsia="ar-SA" w:bidi="ar-SA"/>
        </w:rPr>
        <w:t>Prawo przedsiębiorców (</w:t>
      </w:r>
      <w:r w:rsidRPr="00735830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 Dz. U. z 201</w:t>
      </w:r>
      <w:r w:rsidR="00290E55" w:rsidRPr="00735830">
        <w:rPr>
          <w:rFonts w:ascii="Arial" w:eastAsia="Times New Roman" w:hAnsi="Arial"/>
          <w:kern w:val="0"/>
          <w:sz w:val="20"/>
          <w:szCs w:val="20"/>
          <w:lang w:eastAsia="ar-SA" w:bidi="ar-SA"/>
        </w:rPr>
        <w:t>8</w:t>
      </w:r>
      <w:r w:rsidRPr="00735830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 r. poz.</w:t>
      </w:r>
      <w:r w:rsidR="00290E55" w:rsidRPr="00735830">
        <w:rPr>
          <w:rFonts w:ascii="Arial" w:eastAsia="Times New Roman" w:hAnsi="Arial"/>
          <w:kern w:val="0"/>
          <w:sz w:val="20"/>
          <w:szCs w:val="20"/>
          <w:lang w:eastAsia="ar-SA" w:bidi="ar-SA"/>
        </w:rPr>
        <w:t>646)</w:t>
      </w:r>
      <w:r w:rsidR="00065A86" w:rsidRPr="00735830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 z późn. zm.</w:t>
      </w:r>
    </w:p>
    <w:p w14:paraId="3B59AFBE" w14:textId="51E5F6F3" w:rsidR="00B8365B" w:rsidRPr="00735830" w:rsidRDefault="00B8365B" w:rsidP="000B2758">
      <w:pPr>
        <w:numPr>
          <w:ilvl w:val="0"/>
          <w:numId w:val="32"/>
        </w:numPr>
        <w:tabs>
          <w:tab w:val="left" w:pos="3315"/>
        </w:tabs>
        <w:spacing w:before="120" w:line="240" w:lineRule="auto"/>
        <w:ind w:left="426" w:hanging="426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 w:rsidRPr="00735830">
        <w:rPr>
          <w:rFonts w:ascii="Arial" w:eastAsia="Times New Roman" w:hAnsi="Arial"/>
          <w:b/>
          <w:kern w:val="0"/>
          <w:sz w:val="20"/>
          <w:szCs w:val="20"/>
          <w:lang w:eastAsia="ar-SA" w:bidi="ar-SA"/>
        </w:rPr>
        <w:t>Pożyczkodawca</w:t>
      </w:r>
      <w:r w:rsidRPr="00735830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 –</w:t>
      </w:r>
      <w:r w:rsidR="00290E55" w:rsidRPr="00735830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 odpowiednio</w:t>
      </w:r>
      <w:r w:rsidR="002B6F33" w:rsidRPr="00735830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 </w:t>
      </w:r>
      <w:r w:rsidR="00A62AC8" w:rsidRPr="00735830">
        <w:rPr>
          <w:rFonts w:ascii="Arial" w:eastAsia="Times New Roman" w:hAnsi="Arial"/>
          <w:kern w:val="0"/>
          <w:sz w:val="20"/>
          <w:szCs w:val="20"/>
          <w:lang w:eastAsia="ar-SA" w:bidi="ar-SA"/>
        </w:rPr>
        <w:t>każdy z członków Konsorcjum (</w:t>
      </w:r>
      <w:r w:rsidR="00290E55" w:rsidRPr="00735830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MARR SA, TARR SA, </w:t>
      </w:r>
      <w:r w:rsidR="00F71587" w:rsidRPr="00735830">
        <w:rPr>
          <w:rFonts w:ascii="Arial" w:eastAsia="Times New Roman" w:hAnsi="Arial"/>
          <w:kern w:val="0"/>
          <w:sz w:val="20"/>
          <w:szCs w:val="20"/>
          <w:lang w:eastAsia="ar-SA" w:bidi="ar-SA"/>
        </w:rPr>
        <w:t>lub ARMZ </w:t>
      </w:r>
      <w:r w:rsidR="00853DF1" w:rsidRPr="00735830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SA) </w:t>
      </w:r>
      <w:r w:rsidR="002F7B7E" w:rsidRPr="00735830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działający samodzielnie i </w:t>
      </w:r>
      <w:r w:rsidR="00A62AC8" w:rsidRPr="00735830">
        <w:rPr>
          <w:rFonts w:ascii="Arial" w:eastAsia="Times New Roman" w:hAnsi="Arial"/>
          <w:kern w:val="0"/>
          <w:sz w:val="20"/>
          <w:szCs w:val="20"/>
          <w:lang w:eastAsia="ar-SA" w:bidi="ar-SA"/>
        </w:rPr>
        <w:t>będący stroną Umowy Pożyczki</w:t>
      </w:r>
      <w:r w:rsidRPr="00735830">
        <w:rPr>
          <w:rFonts w:ascii="Arial" w:eastAsia="Times New Roman" w:hAnsi="Arial"/>
          <w:kern w:val="0"/>
          <w:sz w:val="20"/>
          <w:szCs w:val="20"/>
          <w:lang w:eastAsia="ar-SA" w:bidi="ar-SA"/>
        </w:rPr>
        <w:t>–</w:t>
      </w:r>
      <w:r w:rsidR="00741403" w:rsidRPr="00735830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 tj.</w:t>
      </w:r>
      <w:r w:rsidR="00F71587" w:rsidRPr="00735830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 Pośrednik Finansowy w </w:t>
      </w:r>
      <w:r w:rsidRPr="00735830">
        <w:rPr>
          <w:rFonts w:ascii="Arial" w:eastAsia="Times New Roman" w:hAnsi="Arial"/>
          <w:kern w:val="0"/>
          <w:sz w:val="20"/>
          <w:szCs w:val="20"/>
          <w:lang w:eastAsia="ar-SA" w:bidi="ar-SA"/>
        </w:rPr>
        <w:t>rozumieniu Umowy Operacyjnej</w:t>
      </w:r>
      <w:r w:rsidR="00065A86" w:rsidRPr="00735830">
        <w:rPr>
          <w:rFonts w:ascii="Arial" w:eastAsia="Times New Roman" w:hAnsi="Arial"/>
          <w:kern w:val="0"/>
          <w:sz w:val="20"/>
          <w:szCs w:val="20"/>
          <w:lang w:eastAsia="ar-SA" w:bidi="ar-SA"/>
        </w:rPr>
        <w:t>.</w:t>
      </w:r>
    </w:p>
    <w:p w14:paraId="7AB7E376" w14:textId="5A51E4C6" w:rsidR="00B8365B" w:rsidRPr="00735830" w:rsidRDefault="00B8365B" w:rsidP="000B2758">
      <w:pPr>
        <w:numPr>
          <w:ilvl w:val="0"/>
          <w:numId w:val="32"/>
        </w:numPr>
        <w:tabs>
          <w:tab w:val="left" w:pos="3315"/>
        </w:tabs>
        <w:spacing w:before="120" w:line="240" w:lineRule="auto"/>
        <w:ind w:left="426" w:hanging="426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 w:rsidRPr="00735830">
        <w:rPr>
          <w:rFonts w:ascii="Arial" w:eastAsia="Times New Roman" w:hAnsi="Arial"/>
          <w:b/>
          <w:kern w:val="0"/>
          <w:sz w:val="20"/>
          <w:szCs w:val="20"/>
          <w:lang w:eastAsia="ar-SA" w:bidi="ar-SA"/>
        </w:rPr>
        <w:t>Pożyczkobiorca</w:t>
      </w:r>
      <w:r w:rsidRPr="00735830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 - Ostateczny Odbiorca - MŚP w rozumieniu Załącznika nr [2] do Umowy Operacyjnej, który zawarł z Pożyczkodawcą Umowę Inwestycyjną na zasadach w ni</w:t>
      </w:r>
      <w:r w:rsidR="002668F3" w:rsidRPr="00735830">
        <w:rPr>
          <w:rFonts w:ascii="Arial" w:eastAsia="Times New Roman" w:hAnsi="Arial"/>
          <w:kern w:val="0"/>
          <w:sz w:val="20"/>
          <w:szCs w:val="20"/>
          <w:lang w:eastAsia="ar-SA" w:bidi="ar-SA"/>
        </w:rPr>
        <w:t>ej określonych</w:t>
      </w:r>
      <w:r w:rsidR="00065A86" w:rsidRPr="00735830">
        <w:rPr>
          <w:rFonts w:ascii="Arial" w:eastAsia="Times New Roman" w:hAnsi="Arial"/>
          <w:kern w:val="0"/>
          <w:sz w:val="20"/>
          <w:szCs w:val="20"/>
          <w:lang w:eastAsia="ar-SA" w:bidi="ar-SA"/>
        </w:rPr>
        <w:t>.</w:t>
      </w:r>
    </w:p>
    <w:p w14:paraId="7B9E2518" w14:textId="77777777" w:rsidR="00B8365B" w:rsidRPr="00735830" w:rsidRDefault="00B8365B" w:rsidP="000B2758">
      <w:pPr>
        <w:numPr>
          <w:ilvl w:val="0"/>
          <w:numId w:val="32"/>
        </w:numPr>
        <w:tabs>
          <w:tab w:val="left" w:pos="3315"/>
        </w:tabs>
        <w:spacing w:before="120" w:line="240" w:lineRule="auto"/>
        <w:ind w:left="426" w:hanging="426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 w:rsidRPr="00735830">
        <w:rPr>
          <w:rFonts w:ascii="Arial" w:eastAsia="Times New Roman" w:hAnsi="Arial"/>
          <w:b/>
          <w:kern w:val="0"/>
          <w:sz w:val="20"/>
          <w:szCs w:val="20"/>
          <w:lang w:eastAsia="ar-SA" w:bidi="ar-SA"/>
        </w:rPr>
        <w:t>Wnioskodawca</w:t>
      </w:r>
      <w:r w:rsidRPr="00735830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 – osoba ubiegająca się o uzyskanie pożyczki.</w:t>
      </w:r>
    </w:p>
    <w:p w14:paraId="7D01F40A" w14:textId="725C2AEB" w:rsidR="00B8365B" w:rsidRPr="00884696" w:rsidRDefault="00B8365B" w:rsidP="000B2758">
      <w:pPr>
        <w:numPr>
          <w:ilvl w:val="0"/>
          <w:numId w:val="32"/>
        </w:numPr>
        <w:tabs>
          <w:tab w:val="left" w:pos="1134"/>
          <w:tab w:val="left" w:pos="3315"/>
        </w:tabs>
        <w:autoSpaceDE w:val="0"/>
        <w:autoSpaceDN w:val="0"/>
        <w:adjustRightInd w:val="0"/>
        <w:spacing w:before="120" w:line="240" w:lineRule="auto"/>
        <w:ind w:left="426" w:hanging="426"/>
        <w:jc w:val="both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  <w:r w:rsidRPr="00735830">
        <w:rPr>
          <w:rFonts w:ascii="Arial" w:eastAsia="Times New Roman" w:hAnsi="Arial"/>
          <w:b/>
          <w:kern w:val="0"/>
          <w:sz w:val="20"/>
          <w:szCs w:val="20"/>
          <w:lang w:eastAsia="pl-PL" w:bidi="ar-SA"/>
        </w:rPr>
        <w:t>Umowa Operacyjna</w:t>
      </w:r>
      <w:r w:rsidRPr="00735830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 - </w:t>
      </w:r>
      <w:r w:rsidRPr="00735830">
        <w:rPr>
          <w:rFonts w:ascii="Arial" w:eastAsia="Times New Roman" w:hAnsi="Arial"/>
          <w:bCs/>
          <w:kern w:val="0"/>
          <w:sz w:val="20"/>
          <w:szCs w:val="20"/>
          <w:lang w:eastAsia="pl-PL" w:bidi="ar-SA"/>
        </w:rPr>
        <w:t xml:space="preserve">Umowa Operacyjna Nr </w:t>
      </w:r>
      <w:r w:rsidR="005A3037" w:rsidRPr="00735830">
        <w:rPr>
          <w:rFonts w:ascii="Arial" w:eastAsia="Times New Roman" w:hAnsi="Arial"/>
          <w:bCs/>
          <w:kern w:val="0"/>
          <w:sz w:val="20"/>
          <w:szCs w:val="20"/>
          <w:lang w:eastAsia="pl-PL" w:bidi="ar-SA"/>
        </w:rPr>
        <w:t>2/</w:t>
      </w:r>
      <w:r w:rsidR="003629A1" w:rsidRPr="00735830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RPMP/15318/2019/0/DIF/164, </w:t>
      </w:r>
      <w:r w:rsidRPr="00735830">
        <w:rPr>
          <w:rFonts w:ascii="Arial" w:eastAsia="Times New Roman" w:hAnsi="Arial"/>
          <w:bCs/>
          <w:kern w:val="0"/>
          <w:sz w:val="20"/>
          <w:szCs w:val="20"/>
          <w:lang w:eastAsia="pl-PL" w:bidi="ar-SA"/>
        </w:rPr>
        <w:t>zawarta</w:t>
      </w:r>
      <w:r w:rsidRPr="00884696">
        <w:rPr>
          <w:rFonts w:ascii="Arial" w:eastAsia="Times New Roman" w:hAnsi="Arial"/>
          <w:bCs/>
          <w:kern w:val="0"/>
          <w:sz w:val="20"/>
          <w:szCs w:val="20"/>
          <w:lang w:eastAsia="pl-PL" w:bidi="ar-SA"/>
        </w:rPr>
        <w:t xml:space="preserve"> pomiędzy </w:t>
      </w:r>
      <w:r w:rsidR="00290E55" w:rsidRPr="00884696">
        <w:rPr>
          <w:rFonts w:ascii="Arial" w:eastAsia="Times New Roman" w:hAnsi="Arial"/>
          <w:bCs/>
          <w:kern w:val="0"/>
          <w:sz w:val="20"/>
          <w:szCs w:val="20"/>
          <w:lang w:eastAsia="pl-PL" w:bidi="ar-SA"/>
        </w:rPr>
        <w:t>Konsorcjum</w:t>
      </w:r>
      <w:r w:rsidRPr="00884696">
        <w:rPr>
          <w:rFonts w:ascii="Arial" w:eastAsia="Times New Roman" w:hAnsi="Arial"/>
          <w:bCs/>
          <w:kern w:val="0"/>
          <w:sz w:val="20"/>
          <w:szCs w:val="20"/>
          <w:lang w:eastAsia="pl-PL" w:bidi="ar-SA"/>
        </w:rPr>
        <w:t xml:space="preserve"> a Bankiem Gospodarstwa Krajowego </w:t>
      </w:r>
      <w:r w:rsidR="00290E55" w:rsidRPr="00884696">
        <w:rPr>
          <w:rFonts w:ascii="Arial" w:eastAsia="Times New Roman" w:hAnsi="Arial"/>
          <w:bCs/>
          <w:kern w:val="0"/>
          <w:sz w:val="20"/>
          <w:szCs w:val="20"/>
          <w:lang w:eastAsia="pl-PL" w:bidi="ar-SA"/>
        </w:rPr>
        <w:t>(</w:t>
      </w:r>
      <w:r w:rsidR="002668F3" w:rsidRPr="00884696">
        <w:rPr>
          <w:rFonts w:ascii="Arial" w:eastAsia="Times New Roman" w:hAnsi="Arial"/>
          <w:bCs/>
          <w:kern w:val="0"/>
          <w:sz w:val="20"/>
          <w:szCs w:val="20"/>
          <w:lang w:eastAsia="pl-PL" w:bidi="ar-SA"/>
        </w:rPr>
        <w:t xml:space="preserve">zwany dalej </w:t>
      </w:r>
      <w:r w:rsidR="00290E55" w:rsidRPr="00884696">
        <w:rPr>
          <w:rFonts w:ascii="Arial" w:eastAsia="Times New Roman" w:hAnsi="Arial"/>
          <w:bCs/>
          <w:kern w:val="0"/>
          <w:sz w:val="20"/>
          <w:szCs w:val="20"/>
          <w:lang w:eastAsia="pl-PL" w:bidi="ar-SA"/>
        </w:rPr>
        <w:t xml:space="preserve">BGK) </w:t>
      </w:r>
      <w:r w:rsidRPr="00884696">
        <w:rPr>
          <w:rFonts w:ascii="Arial" w:eastAsia="Times New Roman" w:hAnsi="Arial"/>
          <w:bCs/>
          <w:kern w:val="0"/>
          <w:sz w:val="20"/>
          <w:szCs w:val="20"/>
          <w:lang w:eastAsia="pl-PL" w:bidi="ar-SA"/>
        </w:rPr>
        <w:t xml:space="preserve">w dniu </w:t>
      </w:r>
      <w:r w:rsidR="009F0752" w:rsidRPr="00884696">
        <w:rPr>
          <w:rFonts w:ascii="Arial" w:eastAsia="Times New Roman" w:hAnsi="Arial"/>
          <w:bCs/>
          <w:kern w:val="0"/>
          <w:sz w:val="20"/>
          <w:szCs w:val="20"/>
          <w:lang w:eastAsia="pl-PL" w:bidi="ar-SA"/>
        </w:rPr>
        <w:t>5 marca 2019</w:t>
      </w:r>
      <w:r w:rsidRPr="00884696">
        <w:rPr>
          <w:rFonts w:ascii="Arial" w:eastAsia="Times New Roman" w:hAnsi="Arial"/>
          <w:bCs/>
          <w:kern w:val="0"/>
          <w:sz w:val="20"/>
          <w:szCs w:val="20"/>
          <w:lang w:eastAsia="pl-PL" w:bidi="ar-SA"/>
        </w:rPr>
        <w:t xml:space="preserve"> r.</w:t>
      </w:r>
      <w:r w:rsidR="00540AA0" w:rsidRPr="00884696">
        <w:rPr>
          <w:rFonts w:ascii="Arial" w:eastAsia="Times New Roman" w:hAnsi="Arial"/>
          <w:bCs/>
          <w:kern w:val="0"/>
          <w:sz w:val="20"/>
          <w:szCs w:val="20"/>
          <w:lang w:eastAsia="pl-PL" w:bidi="ar-SA"/>
        </w:rPr>
        <w:t xml:space="preserve"> </w:t>
      </w:r>
      <w:r w:rsidR="00065A86" w:rsidRPr="00884696">
        <w:rPr>
          <w:rFonts w:ascii="Arial" w:eastAsia="Times New Roman" w:hAnsi="Arial"/>
          <w:bCs/>
          <w:kern w:val="0"/>
          <w:sz w:val="20"/>
          <w:szCs w:val="20"/>
          <w:lang w:eastAsia="pl-PL" w:bidi="ar-SA"/>
        </w:rPr>
        <w:t>z późn. zm.</w:t>
      </w:r>
    </w:p>
    <w:p w14:paraId="4EFC1A3E" w14:textId="77777777" w:rsidR="00B8365B" w:rsidRPr="00884696" w:rsidRDefault="00B8365B" w:rsidP="000B2758">
      <w:pPr>
        <w:numPr>
          <w:ilvl w:val="0"/>
          <w:numId w:val="32"/>
        </w:numPr>
        <w:tabs>
          <w:tab w:val="left" w:pos="3315"/>
        </w:tabs>
        <w:spacing w:before="120" w:line="240" w:lineRule="auto"/>
        <w:ind w:left="426" w:hanging="426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 w:rsidRPr="00884696">
        <w:rPr>
          <w:rFonts w:ascii="Arial" w:eastAsia="Times New Roman" w:hAnsi="Arial"/>
          <w:b/>
          <w:kern w:val="0"/>
          <w:sz w:val="20"/>
          <w:szCs w:val="20"/>
          <w:lang w:eastAsia="ar-SA" w:bidi="ar-SA"/>
        </w:rPr>
        <w:t>Umowa Pożyczki</w:t>
      </w:r>
      <w:r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 – Umowa Inwestycyjna, w rozumieniu Umowy Operacyjnej</w:t>
      </w:r>
      <w:r w:rsidR="00BC4FD8"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>.</w:t>
      </w:r>
    </w:p>
    <w:p w14:paraId="3887AB0B" w14:textId="77777777" w:rsidR="00B8365B" w:rsidRPr="00884696" w:rsidRDefault="00B8365B" w:rsidP="000B2758">
      <w:pPr>
        <w:numPr>
          <w:ilvl w:val="0"/>
          <w:numId w:val="32"/>
        </w:numPr>
        <w:tabs>
          <w:tab w:val="left" w:pos="3315"/>
        </w:tabs>
        <w:spacing w:before="120" w:line="240" w:lineRule="auto"/>
        <w:ind w:left="426" w:hanging="426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 w:rsidRPr="00884696">
        <w:rPr>
          <w:rFonts w:ascii="Arial" w:eastAsia="Times New Roman" w:hAnsi="Arial"/>
          <w:b/>
          <w:kern w:val="0"/>
          <w:sz w:val="20"/>
          <w:szCs w:val="20"/>
          <w:lang w:eastAsia="ar-SA" w:bidi="ar-SA"/>
        </w:rPr>
        <w:t>Pożyczka</w:t>
      </w:r>
      <w:r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 – pożyczka udzielana Pożyczkobiorcy przez Pożyczkodawcę w ramach Instrumentu Finansowego ze środków </w:t>
      </w:r>
      <w:r w:rsidR="00BC4FD8"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>w</w:t>
      </w:r>
      <w:r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kładu </w:t>
      </w:r>
      <w:r w:rsidR="00AB638F"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BGK </w:t>
      </w:r>
      <w:r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oraz </w:t>
      </w:r>
      <w:r w:rsidR="00BC4FD8"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>w</w:t>
      </w:r>
      <w:r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kładu Pośrednika Finansowego, na warunkach określonych w Załączniku </w:t>
      </w:r>
      <w:r w:rsidR="00CE52DC"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>n</w:t>
      </w:r>
      <w:r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>r [2] do Umowy Operacyjnej</w:t>
      </w:r>
      <w:r w:rsidR="00BC4FD8"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>.</w:t>
      </w:r>
    </w:p>
    <w:p w14:paraId="47B99BC3" w14:textId="77777777" w:rsidR="00B8365B" w:rsidRPr="00884696" w:rsidRDefault="00B8365B" w:rsidP="000B2758">
      <w:pPr>
        <w:numPr>
          <w:ilvl w:val="0"/>
          <w:numId w:val="32"/>
        </w:numPr>
        <w:tabs>
          <w:tab w:val="left" w:pos="3315"/>
        </w:tabs>
        <w:spacing w:before="120" w:line="240" w:lineRule="auto"/>
        <w:ind w:left="426" w:hanging="426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 w:rsidRPr="00884696">
        <w:rPr>
          <w:rFonts w:ascii="Arial" w:eastAsia="Times New Roman" w:hAnsi="Arial"/>
          <w:b/>
          <w:kern w:val="0"/>
          <w:sz w:val="20"/>
          <w:szCs w:val="20"/>
          <w:lang w:eastAsia="ar-SA" w:bidi="ar-SA"/>
        </w:rPr>
        <w:t>Administrator</w:t>
      </w:r>
      <w:r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 </w:t>
      </w:r>
      <w:r w:rsidR="00BC4FD8"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>–</w:t>
      </w:r>
      <w:r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 jednostka organizacyjna Pożyczkodawcy lub stanowisko pracy </w:t>
      </w:r>
      <w:r w:rsidR="007A0B0C"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>danego Pożyczko</w:t>
      </w:r>
      <w:r w:rsidR="00C46BAC"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dawcy </w:t>
      </w:r>
      <w:r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>obsługujące umowy pożyczkowe</w:t>
      </w:r>
      <w:r w:rsidR="00625687"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>.</w:t>
      </w:r>
    </w:p>
    <w:p w14:paraId="36996EB8" w14:textId="12C25E91" w:rsidR="007476FA" w:rsidRPr="00884696" w:rsidRDefault="00A30D81" w:rsidP="000B2758">
      <w:pPr>
        <w:pStyle w:val="Akapitzlist"/>
        <w:numPr>
          <w:ilvl w:val="0"/>
          <w:numId w:val="32"/>
        </w:numPr>
        <w:tabs>
          <w:tab w:val="left" w:pos="-2127"/>
          <w:tab w:val="left" w:pos="0"/>
        </w:tabs>
        <w:spacing w:before="120" w:line="240" w:lineRule="auto"/>
        <w:ind w:left="426" w:hanging="426"/>
        <w:contextualSpacing w:val="0"/>
        <w:jc w:val="both"/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</w:pPr>
      <w:r w:rsidRPr="00884696">
        <w:rPr>
          <w:rFonts w:ascii="Arial" w:eastAsia="Times New Roman" w:hAnsi="Arial" w:cs="Arial"/>
          <w:b/>
          <w:kern w:val="0"/>
          <w:sz w:val="20"/>
          <w:szCs w:val="20"/>
          <w:lang w:eastAsia="ar-SA" w:bidi="ar-SA"/>
        </w:rPr>
        <w:lastRenderedPageBreak/>
        <w:t>Anal</w:t>
      </w:r>
      <w:r w:rsidR="007476FA" w:rsidRPr="00884696">
        <w:rPr>
          <w:rFonts w:ascii="Arial" w:eastAsia="Times New Roman" w:hAnsi="Arial" w:cs="Arial"/>
          <w:b/>
          <w:kern w:val="0"/>
          <w:sz w:val="20"/>
          <w:szCs w:val="20"/>
          <w:lang w:eastAsia="ar-SA" w:bidi="ar-SA"/>
        </w:rPr>
        <w:t>ityk</w:t>
      </w:r>
      <w:r w:rsidR="007476FA" w:rsidRPr="00884696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 xml:space="preserve"> </w:t>
      </w:r>
      <w:r w:rsidR="002E4BD1" w:rsidRPr="00884696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>–</w:t>
      </w:r>
      <w:r w:rsidR="007476FA" w:rsidRPr="00884696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 xml:space="preserve"> </w:t>
      </w:r>
      <w:r w:rsidR="00625687" w:rsidRPr="00884696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 xml:space="preserve">pracownik </w:t>
      </w:r>
      <w:r w:rsidR="002E4BD1" w:rsidRPr="00884696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>wyznaczon</w:t>
      </w:r>
      <w:r w:rsidR="00625687" w:rsidRPr="00884696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>y</w:t>
      </w:r>
      <w:r w:rsidR="002E4BD1" w:rsidRPr="00884696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 xml:space="preserve"> przez</w:t>
      </w:r>
      <w:r w:rsidR="00625687" w:rsidRPr="00884696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 xml:space="preserve"> danego</w:t>
      </w:r>
      <w:r w:rsidR="002E4BD1" w:rsidRPr="00884696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 xml:space="preserve"> Pożyczkodawcę, któr</w:t>
      </w:r>
      <w:r w:rsidR="00625687" w:rsidRPr="00884696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>y</w:t>
      </w:r>
      <w:r w:rsidR="002E4BD1" w:rsidRPr="00884696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 xml:space="preserve"> dokonuje pełnej analizy formalnej i merytorycznej wniosku</w:t>
      </w:r>
      <w:r w:rsidR="00625687" w:rsidRPr="00884696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 xml:space="preserve"> o udzielenie pożyczki</w:t>
      </w:r>
      <w:r w:rsidR="00065A86" w:rsidRPr="00884696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 xml:space="preserve"> oraz wniosku o zmianę umowy pożyczki.</w:t>
      </w:r>
    </w:p>
    <w:p w14:paraId="15B418F0" w14:textId="175B1E71" w:rsidR="00DE3539" w:rsidRPr="00884696" w:rsidRDefault="00A91EA7" w:rsidP="000B2758">
      <w:pPr>
        <w:pStyle w:val="Akapitzlist"/>
        <w:numPr>
          <w:ilvl w:val="0"/>
          <w:numId w:val="32"/>
        </w:numPr>
        <w:spacing w:before="120" w:line="240" w:lineRule="auto"/>
        <w:ind w:left="426" w:hanging="426"/>
        <w:contextualSpacing w:val="0"/>
        <w:jc w:val="both"/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</w:pPr>
      <w:r w:rsidRPr="00884696">
        <w:rPr>
          <w:rFonts w:ascii="Arial" w:eastAsia="Times New Roman" w:hAnsi="Arial" w:cs="Arial"/>
          <w:b/>
          <w:kern w:val="0"/>
          <w:sz w:val="20"/>
          <w:szCs w:val="20"/>
          <w:lang w:eastAsia="ar-SA" w:bidi="ar-SA"/>
        </w:rPr>
        <w:t>Komisja Pożyczkowa</w:t>
      </w:r>
      <w:r w:rsidR="00080596" w:rsidRPr="00884696">
        <w:rPr>
          <w:rFonts w:ascii="Arial" w:hAnsi="Arial" w:cs="Arial"/>
          <w:b/>
          <w:sz w:val="20"/>
          <w:szCs w:val="20"/>
        </w:rPr>
        <w:t xml:space="preserve"> </w:t>
      </w:r>
      <w:r w:rsidR="00080596" w:rsidRPr="00884696">
        <w:rPr>
          <w:rFonts w:ascii="Arial" w:eastAsia="Times New Roman" w:hAnsi="Arial" w:cs="Arial"/>
          <w:b/>
          <w:kern w:val="0"/>
          <w:sz w:val="20"/>
          <w:szCs w:val="20"/>
          <w:lang w:eastAsia="ar-SA" w:bidi="ar-SA"/>
        </w:rPr>
        <w:t>(Komisja)</w:t>
      </w:r>
      <w:r w:rsidR="00080596" w:rsidRPr="00884696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 xml:space="preserve"> </w:t>
      </w:r>
      <w:r w:rsidR="00AB638F" w:rsidRPr="00884696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>–</w:t>
      </w:r>
      <w:r w:rsidR="00080596" w:rsidRPr="00884696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 xml:space="preserve"> komisj</w:t>
      </w:r>
      <w:r w:rsidRPr="00884696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>a</w:t>
      </w:r>
      <w:r w:rsidR="00080596" w:rsidRPr="00884696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 xml:space="preserve"> działając</w:t>
      </w:r>
      <w:r w:rsidRPr="00884696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>a</w:t>
      </w:r>
      <w:r w:rsidR="00080596" w:rsidRPr="00884696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 xml:space="preserve"> w ramach struktur właściwego Pożyczkodawcy złożon</w:t>
      </w:r>
      <w:r w:rsidRPr="00884696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>a</w:t>
      </w:r>
      <w:r w:rsidR="00080596" w:rsidRPr="00884696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 xml:space="preserve"> z członków</w:t>
      </w:r>
      <w:r w:rsidR="00BF28C7" w:rsidRPr="00884696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>, którzy złożyli oświadczenie o </w:t>
      </w:r>
      <w:r w:rsidR="00CE52DC" w:rsidRPr="00884696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>bezstronności w brzmieniu Załącznik</w:t>
      </w:r>
      <w:r w:rsidR="009F0614" w:rsidRPr="00884696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 xml:space="preserve"> Nr </w:t>
      </w:r>
      <w:r w:rsidR="00C7509D" w:rsidRPr="00884696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>1</w:t>
      </w:r>
      <w:r w:rsidR="009F0614" w:rsidRPr="00884696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 xml:space="preserve"> do niniejszego regulaminu</w:t>
      </w:r>
      <w:r w:rsidR="00080596" w:rsidRPr="00884696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 xml:space="preserve">, </w:t>
      </w:r>
      <w:r w:rsidRPr="00884696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>dokonująca</w:t>
      </w:r>
      <w:r w:rsidR="00080596" w:rsidRPr="00884696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 xml:space="preserve"> ostatecznej analizy składanych wniosków o</w:t>
      </w:r>
      <w:r w:rsidR="003C65CD" w:rsidRPr="00884696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> </w:t>
      </w:r>
      <w:r w:rsidR="00080596" w:rsidRPr="00884696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>udzielenie pożyczki.</w:t>
      </w:r>
      <w:r w:rsidR="00DE3539" w:rsidRPr="00884696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 xml:space="preserve"> W skład Komisji działającej w MARR SA </w:t>
      </w:r>
      <w:r w:rsidR="00DE3539" w:rsidRPr="00884696">
        <w:rPr>
          <w:rFonts w:ascii="Arial" w:hAnsi="Arial" w:cs="Arial"/>
          <w:sz w:val="20"/>
          <w:szCs w:val="20"/>
        </w:rPr>
        <w:t>wchodzą 3 osoby: osoba kierująca DIF MARR SA lub osoba ją zastępująca wyznaczona przez Zarząd MARR SA (jako Przewodniczący Komisji), prawnik oraz pracownik DIF (jako członkowie Komisji).</w:t>
      </w:r>
    </w:p>
    <w:p w14:paraId="23C49748" w14:textId="77777777" w:rsidR="0015717C" w:rsidRPr="00884696" w:rsidRDefault="0015717C" w:rsidP="000B2758">
      <w:pPr>
        <w:pStyle w:val="Poziom2"/>
        <w:numPr>
          <w:ilvl w:val="0"/>
          <w:numId w:val="32"/>
        </w:numPr>
        <w:tabs>
          <w:tab w:val="clear" w:pos="1134"/>
        </w:tabs>
        <w:spacing w:after="0"/>
        <w:ind w:left="426" w:hanging="426"/>
        <w:rPr>
          <w:rFonts w:ascii="Arial" w:hAnsi="Arial" w:cs="Arial"/>
        </w:rPr>
      </w:pPr>
      <w:r w:rsidRPr="00884696">
        <w:rPr>
          <w:rFonts w:ascii="Arial" w:hAnsi="Arial" w:cs="Arial"/>
          <w:b/>
        </w:rPr>
        <w:t>MŚP</w:t>
      </w:r>
      <w:r w:rsidRPr="00884696">
        <w:rPr>
          <w:rFonts w:ascii="Arial" w:hAnsi="Arial" w:cs="Arial"/>
        </w:rPr>
        <w:t xml:space="preserve"> – mikro, małe i średnie przedsiębiorstwa w rozumieniu Załącznika I do Rozporządzenia 651/2014.</w:t>
      </w:r>
    </w:p>
    <w:p w14:paraId="47EC71F5" w14:textId="33CE51FB" w:rsidR="00092043" w:rsidRPr="00884696" w:rsidRDefault="00092043" w:rsidP="000B2758">
      <w:pPr>
        <w:pStyle w:val="Poziom2"/>
        <w:numPr>
          <w:ilvl w:val="0"/>
          <w:numId w:val="32"/>
        </w:numPr>
        <w:spacing w:after="0"/>
        <w:ind w:left="426" w:hanging="426"/>
        <w:rPr>
          <w:rFonts w:ascii="Arial" w:hAnsi="Arial" w:cs="Arial"/>
        </w:rPr>
      </w:pPr>
      <w:r w:rsidRPr="00884696">
        <w:rPr>
          <w:rFonts w:ascii="Arial" w:hAnsi="Arial" w:cs="Arial"/>
          <w:b/>
        </w:rPr>
        <w:t>Start-up</w:t>
      </w:r>
      <w:r w:rsidRPr="00884696">
        <w:rPr>
          <w:rFonts w:ascii="Arial" w:hAnsi="Arial" w:cs="Arial"/>
        </w:rPr>
        <w:t xml:space="preserve"> –</w:t>
      </w:r>
      <w:r w:rsidR="00BE3788" w:rsidRPr="00884696">
        <w:rPr>
          <w:rFonts w:ascii="Arial" w:hAnsi="Arial" w:cs="Arial"/>
        </w:rPr>
        <w:t xml:space="preserve"> </w:t>
      </w:r>
      <w:r w:rsidRPr="00884696">
        <w:rPr>
          <w:rFonts w:ascii="Arial" w:hAnsi="Arial" w:cs="Arial"/>
        </w:rPr>
        <w:t>MŚP we wczesnej fazie rozwoju – oznacza to, że od daty rozpoczęcia działalności przedsiębiorcy do dnia złożenia wniosku o pożyczkę nie upłynęły 24 m-ce, wyłączając jednak okresy zawieszenia działalności lub przerwy w prowadzeniu działalności gospodarczej. Data rozpoczęcia działalności gospodarczej ustalana jest na podstawie</w:t>
      </w:r>
      <w:r w:rsidR="00F71587" w:rsidRPr="00884696">
        <w:rPr>
          <w:rFonts w:ascii="Arial" w:hAnsi="Arial" w:cs="Arial"/>
        </w:rPr>
        <w:t xml:space="preserve"> wpisu w Centralnej Ewidencji i </w:t>
      </w:r>
      <w:r w:rsidRPr="00884696">
        <w:rPr>
          <w:rFonts w:ascii="Arial" w:hAnsi="Arial" w:cs="Arial"/>
        </w:rPr>
        <w:t xml:space="preserve">Informacji o Działalności Gospodarczej, Krajowym Rejestrze Sądowym lub na podstawie umowy spółki, przy czym zmianę formy prawnej przedsiębiorstwa uznaje się za kontynuację działalności gospodarczej. Dwuletni okres, o którym mowa powyżej liczony jest: </w:t>
      </w:r>
    </w:p>
    <w:p w14:paraId="54DCA4CF" w14:textId="168DF16D" w:rsidR="00092043" w:rsidRPr="00884696" w:rsidRDefault="00092043" w:rsidP="000B2758">
      <w:pPr>
        <w:pStyle w:val="Poziom2"/>
        <w:numPr>
          <w:ilvl w:val="0"/>
          <w:numId w:val="33"/>
        </w:numPr>
        <w:tabs>
          <w:tab w:val="clear" w:pos="1134"/>
        </w:tabs>
        <w:spacing w:after="0"/>
        <w:ind w:left="709" w:hanging="283"/>
        <w:rPr>
          <w:rFonts w:ascii="Arial" w:hAnsi="Arial" w:cs="Arial"/>
        </w:rPr>
      </w:pPr>
      <w:r w:rsidRPr="00884696">
        <w:rPr>
          <w:rFonts w:ascii="Arial" w:hAnsi="Arial" w:cs="Arial"/>
        </w:rPr>
        <w:t>dla osób fizycznych – od daty rozpoczęcia wykonywania działalności określonej w</w:t>
      </w:r>
      <w:r w:rsidR="006B413C" w:rsidRPr="00884696">
        <w:rPr>
          <w:rFonts w:ascii="Arial" w:hAnsi="Arial" w:cs="Arial"/>
        </w:rPr>
        <w:t> </w:t>
      </w:r>
      <w:r w:rsidRPr="00884696">
        <w:rPr>
          <w:rFonts w:ascii="Arial" w:hAnsi="Arial" w:cs="Arial"/>
        </w:rPr>
        <w:t xml:space="preserve">CEIDG; </w:t>
      </w:r>
    </w:p>
    <w:p w14:paraId="2FAB8D1D" w14:textId="77777777" w:rsidR="00092043" w:rsidRPr="00884696" w:rsidRDefault="00092043" w:rsidP="000B2758">
      <w:pPr>
        <w:pStyle w:val="Poziom2"/>
        <w:numPr>
          <w:ilvl w:val="0"/>
          <w:numId w:val="33"/>
        </w:numPr>
        <w:tabs>
          <w:tab w:val="clear" w:pos="1134"/>
        </w:tabs>
        <w:spacing w:after="0"/>
        <w:ind w:left="709" w:hanging="283"/>
        <w:rPr>
          <w:rFonts w:ascii="Arial" w:hAnsi="Arial" w:cs="Arial"/>
        </w:rPr>
      </w:pPr>
      <w:r w:rsidRPr="00884696">
        <w:rPr>
          <w:rFonts w:ascii="Arial" w:hAnsi="Arial" w:cs="Arial"/>
        </w:rPr>
        <w:t xml:space="preserve">dla spółek cywilnych – od daty zawarcia umowy spółki; </w:t>
      </w:r>
    </w:p>
    <w:p w14:paraId="63516B4C" w14:textId="77777777" w:rsidR="00092043" w:rsidRPr="00884696" w:rsidRDefault="00092043" w:rsidP="000B2758">
      <w:pPr>
        <w:pStyle w:val="Poziom2"/>
        <w:numPr>
          <w:ilvl w:val="0"/>
          <w:numId w:val="33"/>
        </w:numPr>
        <w:tabs>
          <w:tab w:val="clear" w:pos="1134"/>
        </w:tabs>
        <w:spacing w:after="0"/>
        <w:ind w:left="709" w:hanging="283"/>
        <w:rPr>
          <w:rFonts w:ascii="Arial" w:hAnsi="Arial" w:cs="Arial"/>
        </w:rPr>
      </w:pPr>
      <w:r w:rsidRPr="00884696">
        <w:rPr>
          <w:rFonts w:ascii="Arial" w:hAnsi="Arial" w:cs="Arial"/>
        </w:rPr>
        <w:t xml:space="preserve">dla spółek kapitałowych – od daty zawarcia umowy spółki; </w:t>
      </w:r>
    </w:p>
    <w:p w14:paraId="458E33AD" w14:textId="77777777" w:rsidR="00092043" w:rsidRPr="00884696" w:rsidRDefault="00092043" w:rsidP="000B2758">
      <w:pPr>
        <w:pStyle w:val="Poziom2"/>
        <w:numPr>
          <w:ilvl w:val="0"/>
          <w:numId w:val="33"/>
        </w:numPr>
        <w:tabs>
          <w:tab w:val="clear" w:pos="1134"/>
        </w:tabs>
        <w:spacing w:after="0"/>
        <w:ind w:left="709" w:hanging="283"/>
        <w:rPr>
          <w:rFonts w:ascii="Arial" w:hAnsi="Arial" w:cs="Arial"/>
        </w:rPr>
      </w:pPr>
      <w:r w:rsidRPr="00884696">
        <w:rPr>
          <w:rFonts w:ascii="Arial" w:hAnsi="Arial" w:cs="Arial"/>
        </w:rPr>
        <w:t xml:space="preserve">dla pozostałych spółek handlowych – od daty rejestracji w KRS; </w:t>
      </w:r>
    </w:p>
    <w:p w14:paraId="7B61515B" w14:textId="77777777" w:rsidR="00092043" w:rsidRPr="00884696" w:rsidRDefault="00092043" w:rsidP="000B2758">
      <w:pPr>
        <w:pStyle w:val="Poziom2"/>
        <w:numPr>
          <w:ilvl w:val="0"/>
          <w:numId w:val="33"/>
        </w:numPr>
        <w:tabs>
          <w:tab w:val="clear" w:pos="1134"/>
        </w:tabs>
        <w:spacing w:after="0"/>
        <w:ind w:left="709" w:hanging="283"/>
        <w:rPr>
          <w:rFonts w:ascii="Arial" w:hAnsi="Arial" w:cs="Arial"/>
        </w:rPr>
      </w:pPr>
      <w:r w:rsidRPr="00884696">
        <w:rPr>
          <w:rFonts w:ascii="Arial" w:hAnsi="Arial" w:cs="Arial"/>
        </w:rPr>
        <w:t>dla oddziałów przedsiębiorstw zagranicznych – od daty rejestracji w KRS;</w:t>
      </w:r>
    </w:p>
    <w:p w14:paraId="5F7B0445" w14:textId="2A222FF6" w:rsidR="00092043" w:rsidRPr="00884696" w:rsidRDefault="00092043" w:rsidP="000B2758">
      <w:pPr>
        <w:pStyle w:val="Poziom2"/>
        <w:numPr>
          <w:ilvl w:val="0"/>
          <w:numId w:val="33"/>
        </w:numPr>
        <w:tabs>
          <w:tab w:val="clear" w:pos="1134"/>
        </w:tabs>
        <w:spacing w:after="0"/>
        <w:ind w:left="709" w:hanging="283"/>
        <w:rPr>
          <w:rFonts w:ascii="Arial" w:hAnsi="Arial" w:cs="Arial"/>
        </w:rPr>
      </w:pPr>
      <w:r w:rsidRPr="00884696">
        <w:rPr>
          <w:rFonts w:ascii="Arial" w:hAnsi="Arial" w:cs="Arial"/>
        </w:rPr>
        <w:t>dla przedsiębiorstw zagranicznych – od daty zawarcia umowy spółki lub da</w:t>
      </w:r>
      <w:r w:rsidR="00F71587" w:rsidRPr="00884696">
        <w:rPr>
          <w:rFonts w:ascii="Arial" w:hAnsi="Arial" w:cs="Arial"/>
        </w:rPr>
        <w:t>ty rejestracji w </w:t>
      </w:r>
      <w:r w:rsidRPr="00884696">
        <w:rPr>
          <w:rFonts w:ascii="Arial" w:hAnsi="Arial" w:cs="Arial"/>
        </w:rPr>
        <w:t xml:space="preserve">odpowiednim rejestrze, w zależności od konstrukcji prawnej przedsiębiorstwa zagranicznego;  </w:t>
      </w:r>
    </w:p>
    <w:p w14:paraId="0D5FC0C8" w14:textId="721B0D0C" w:rsidR="00092043" w:rsidRPr="00884696" w:rsidRDefault="00092043" w:rsidP="00B1476C">
      <w:pPr>
        <w:pStyle w:val="Poziom2"/>
        <w:numPr>
          <w:ilvl w:val="0"/>
          <w:numId w:val="0"/>
        </w:numPr>
        <w:tabs>
          <w:tab w:val="clear" w:pos="1134"/>
        </w:tabs>
        <w:spacing w:after="0"/>
        <w:rPr>
          <w:rFonts w:ascii="Arial" w:hAnsi="Arial" w:cs="Arial"/>
        </w:rPr>
      </w:pPr>
      <w:r w:rsidRPr="00884696">
        <w:rPr>
          <w:rFonts w:ascii="Arial" w:hAnsi="Arial" w:cs="Arial"/>
        </w:rPr>
        <w:t>z zastrzeżeniem, że przekształcenie lub zmiana formy prawnej powyższych podmiotów, traktowana jest</w:t>
      </w:r>
      <w:r w:rsidR="00367500" w:rsidRPr="00884696">
        <w:rPr>
          <w:rFonts w:ascii="Arial" w:hAnsi="Arial" w:cs="Arial"/>
        </w:rPr>
        <w:t>,</w:t>
      </w:r>
      <w:r w:rsidRPr="00884696">
        <w:rPr>
          <w:rFonts w:ascii="Arial" w:hAnsi="Arial" w:cs="Arial"/>
        </w:rPr>
        <w:t xml:space="preserve"> jako kontynuacja dotychczas prowadzonej działalności, a nie rozpoczęcie prowadzenia nowej działalności gospodarczej.</w:t>
      </w:r>
    </w:p>
    <w:p w14:paraId="2D7379D8" w14:textId="12919254" w:rsidR="00065A86" w:rsidRPr="00884696" w:rsidRDefault="00065A86" w:rsidP="000B2758">
      <w:pPr>
        <w:pStyle w:val="Akapitzlist"/>
        <w:numPr>
          <w:ilvl w:val="0"/>
          <w:numId w:val="32"/>
        </w:numPr>
        <w:tabs>
          <w:tab w:val="left" w:pos="0"/>
        </w:tabs>
        <w:spacing w:before="120" w:line="240" w:lineRule="auto"/>
        <w:ind w:left="426" w:hanging="426"/>
        <w:contextualSpacing w:val="0"/>
        <w:jc w:val="both"/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</w:pPr>
      <w:r w:rsidRPr="00884696">
        <w:rPr>
          <w:rFonts w:ascii="Arial" w:eastAsia="Times New Roman" w:hAnsi="Arial" w:cs="Arial"/>
          <w:b/>
          <w:kern w:val="0"/>
          <w:sz w:val="20"/>
          <w:szCs w:val="20"/>
          <w:lang w:eastAsia="ar-SA" w:bidi="ar-SA"/>
        </w:rPr>
        <w:t>Oświadczenie o bezstronności</w:t>
      </w:r>
      <w:r w:rsidRPr="00884696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 xml:space="preserve"> – oświadczenie w brzmieniu załącznika nr </w:t>
      </w:r>
      <w:r w:rsidR="00C7509D" w:rsidRPr="00884696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>1</w:t>
      </w:r>
      <w:r w:rsidRPr="00884696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 xml:space="preserve"> do niniejszego regulaminu, podpisywane każdorazowo przy dokonywaniu oceny wniosku pożyczkowego </w:t>
      </w:r>
      <w:r w:rsidR="00B34ECB" w:rsidRPr="00884696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 xml:space="preserve">przez każdego z członków Komisji Pożyczkowej </w:t>
      </w:r>
      <w:r w:rsidRPr="00884696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 xml:space="preserve">oraz </w:t>
      </w:r>
      <w:r w:rsidR="00B34ECB" w:rsidRPr="00884696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 xml:space="preserve">przy ocenie </w:t>
      </w:r>
      <w:r w:rsidRPr="00884696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 xml:space="preserve">wniosku o zmianę umowy pożyczki przez Analityka, a także </w:t>
      </w:r>
      <w:r w:rsidR="00B34ECB" w:rsidRPr="00884696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>przez</w:t>
      </w:r>
      <w:r w:rsidRPr="00884696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 xml:space="preserve"> każdego członka organu wykonawczego Pożyczkodawcy biorącego udział w wydawaniu uchwały o udzieleniu lub odmowie udzielenia pożyczki oraz uchwały o zmianie lub odmowie zmiany umowy pożyczki.</w:t>
      </w:r>
    </w:p>
    <w:p w14:paraId="42162E5B" w14:textId="2E679759" w:rsidR="00065A86" w:rsidRPr="00884696" w:rsidRDefault="00065A86" w:rsidP="000B2758">
      <w:pPr>
        <w:pStyle w:val="Poziom2"/>
        <w:numPr>
          <w:ilvl w:val="0"/>
          <w:numId w:val="32"/>
        </w:numPr>
        <w:tabs>
          <w:tab w:val="clear" w:pos="1134"/>
          <w:tab w:val="left" w:pos="0"/>
        </w:tabs>
        <w:spacing w:after="0"/>
        <w:ind w:left="426" w:hanging="426"/>
        <w:rPr>
          <w:rFonts w:ascii="Arial" w:hAnsi="Arial" w:cs="Arial"/>
          <w:strike/>
        </w:rPr>
      </w:pPr>
      <w:r w:rsidRPr="00884696">
        <w:rPr>
          <w:rFonts w:ascii="Arial" w:hAnsi="Arial" w:cs="Arial"/>
          <w:b/>
          <w:lang w:eastAsia="ar-SA"/>
        </w:rPr>
        <w:t>Dodatkowa karencja</w:t>
      </w:r>
      <w:r w:rsidRPr="00884696">
        <w:rPr>
          <w:rFonts w:ascii="Arial" w:hAnsi="Arial" w:cs="Arial"/>
          <w:lang w:eastAsia="ar-SA"/>
        </w:rPr>
        <w:t xml:space="preserve"> – dodatkowa</w:t>
      </w:r>
      <w:r w:rsidR="003629A1" w:rsidRPr="00884696">
        <w:rPr>
          <w:rFonts w:ascii="Arial" w:hAnsi="Arial" w:cs="Arial"/>
          <w:lang w:eastAsia="ar-SA"/>
        </w:rPr>
        <w:t xml:space="preserve"> maksymalnie</w:t>
      </w:r>
      <w:r w:rsidRPr="00884696">
        <w:rPr>
          <w:rFonts w:ascii="Arial" w:hAnsi="Arial" w:cs="Arial"/>
          <w:lang w:eastAsia="ar-SA"/>
        </w:rPr>
        <w:t xml:space="preserve"> 6 – miesięczną karencja w spłacie rat kapitałowych pożyczki lub/i dodatkowa</w:t>
      </w:r>
      <w:r w:rsidR="003629A1" w:rsidRPr="00884696">
        <w:rPr>
          <w:rFonts w:ascii="Arial" w:hAnsi="Arial" w:cs="Arial"/>
          <w:lang w:eastAsia="ar-SA"/>
        </w:rPr>
        <w:t xml:space="preserve"> maksymalnie</w:t>
      </w:r>
      <w:r w:rsidRPr="00884696">
        <w:rPr>
          <w:rFonts w:ascii="Arial" w:hAnsi="Arial" w:cs="Arial"/>
          <w:lang w:eastAsia="ar-SA"/>
        </w:rPr>
        <w:t xml:space="preserve"> 4 - miesięczna karencja w spłacie rat kapitałowo – odsetkowych, jaką mogą uzyskać Wnioskodawcy/Pożyczkobiorcy </w:t>
      </w:r>
      <w:r w:rsidR="00DC42AF" w:rsidRPr="00884696">
        <w:rPr>
          <w:rFonts w:ascii="Arial" w:hAnsi="Arial" w:cs="Arial"/>
          <w:lang w:eastAsia="ar-SA"/>
        </w:rPr>
        <w:t xml:space="preserve">uzyskujący pożyczkę w zakresie finansowania, o którym mowa w § 5 ust. 1, </w:t>
      </w:r>
      <w:r w:rsidRPr="00884696">
        <w:rPr>
          <w:rFonts w:ascii="Arial" w:hAnsi="Arial" w:cs="Arial"/>
          <w:lang w:eastAsia="ar-SA"/>
        </w:rPr>
        <w:t xml:space="preserve">celem </w:t>
      </w:r>
      <w:r w:rsidR="006C338A" w:rsidRPr="00884696">
        <w:rPr>
          <w:rFonts w:ascii="Arial" w:hAnsi="Arial" w:cs="Arial"/>
          <w:lang w:eastAsia="ar-SA"/>
        </w:rPr>
        <w:t>niwelowania skutków COVID-19</w:t>
      </w:r>
      <w:r w:rsidR="00E6433C" w:rsidRPr="00884696">
        <w:rPr>
          <w:rFonts w:ascii="Arial" w:hAnsi="Arial" w:cs="Arial"/>
          <w:lang w:eastAsia="ar-SA"/>
        </w:rPr>
        <w:t>.</w:t>
      </w:r>
      <w:r w:rsidR="00434370" w:rsidRPr="00884696">
        <w:rPr>
          <w:rFonts w:ascii="Arial" w:hAnsi="Arial" w:cs="Arial"/>
          <w:lang w:eastAsia="ar-SA"/>
        </w:rPr>
        <w:t xml:space="preserve"> Każda z dodatkowych karencji może być udzielona do dnia 31 grudnia 2020 r. </w:t>
      </w:r>
    </w:p>
    <w:p w14:paraId="53225695" w14:textId="232B7E8B" w:rsidR="00F47F68" w:rsidRPr="00DB72FD" w:rsidRDefault="00F47F68" w:rsidP="000B2758">
      <w:pPr>
        <w:pStyle w:val="Poziom2"/>
        <w:numPr>
          <w:ilvl w:val="0"/>
          <w:numId w:val="32"/>
        </w:numPr>
        <w:tabs>
          <w:tab w:val="clear" w:pos="1134"/>
          <w:tab w:val="left" w:pos="0"/>
        </w:tabs>
        <w:spacing w:after="0"/>
        <w:ind w:left="426" w:hanging="426"/>
        <w:rPr>
          <w:rFonts w:ascii="Arial" w:hAnsi="Arial" w:cs="Arial"/>
          <w:strike/>
        </w:rPr>
      </w:pPr>
      <w:r w:rsidRPr="00DB72FD">
        <w:rPr>
          <w:rFonts w:ascii="Arial" w:hAnsi="Arial" w:cs="Arial"/>
          <w:b/>
          <w:lang w:eastAsia="ar-SA"/>
        </w:rPr>
        <w:t>Dodatkowa karencja II</w:t>
      </w:r>
      <w:r w:rsidRPr="00DB72FD">
        <w:rPr>
          <w:rFonts w:ascii="Arial" w:hAnsi="Arial" w:cs="Arial"/>
          <w:lang w:eastAsia="ar-SA"/>
        </w:rPr>
        <w:t xml:space="preserve"> </w:t>
      </w:r>
      <w:r w:rsidR="00761AA5" w:rsidRPr="00DB72FD">
        <w:rPr>
          <w:rFonts w:ascii="Arial" w:hAnsi="Arial" w:cs="Arial"/>
          <w:lang w:eastAsia="ar-SA"/>
        </w:rPr>
        <w:t xml:space="preserve">- </w:t>
      </w:r>
      <w:r w:rsidRPr="00DB72FD">
        <w:rPr>
          <w:rFonts w:ascii="Arial" w:hAnsi="Arial" w:cs="Arial"/>
          <w:lang w:eastAsia="ar-SA"/>
        </w:rPr>
        <w:t>dodatkowe rozwiązania w formie „kolejnej dodatkowej karencji II</w:t>
      </w:r>
      <w:r w:rsidR="00761AA5" w:rsidRPr="00DB72FD">
        <w:rPr>
          <w:rFonts w:ascii="Arial" w:hAnsi="Arial" w:cs="Arial"/>
          <w:lang w:eastAsia="ar-SA"/>
        </w:rPr>
        <w:t>”</w:t>
      </w:r>
      <w:r w:rsidRPr="00DB72FD">
        <w:rPr>
          <w:rFonts w:ascii="Arial" w:hAnsi="Arial" w:cs="Arial"/>
          <w:lang w:eastAsia="ar-SA"/>
        </w:rPr>
        <w:t xml:space="preserve"> obejmującej spłatę kapitału i odsetek </w:t>
      </w:r>
      <w:r w:rsidRPr="00DB72FD">
        <w:rPr>
          <w:rFonts w:ascii="Arial" w:hAnsi="Arial" w:cs="Arial"/>
        </w:rPr>
        <w:t>w przypadku, w którym nie nastąpiła jeszcze jakakolwiek spłata kapitału Jednostkowej Pożyczki lub w formie „kolejnych wakacji kredytowych II” obejmujących spłatę kapitału i odsetek, które są możliwe</w:t>
      </w:r>
      <w:r w:rsidR="007F14DC" w:rsidRPr="00DB72FD">
        <w:rPr>
          <w:rFonts w:ascii="Arial" w:hAnsi="Arial" w:cs="Arial"/>
        </w:rPr>
        <w:t xml:space="preserve"> do zastosowania w przypadku, w </w:t>
      </w:r>
      <w:r w:rsidRPr="00DB72FD">
        <w:rPr>
          <w:rFonts w:ascii="Arial" w:hAnsi="Arial" w:cs="Arial"/>
        </w:rPr>
        <w:t>którym Jednostkowa Pożyczka znajduje się na etapie spłaty. Każda z dodatkowych karencji II może trwać maksymalnie do dnia</w:t>
      </w:r>
      <w:r w:rsidR="007E28BA">
        <w:rPr>
          <w:rFonts w:ascii="Arial" w:hAnsi="Arial" w:cs="Arial"/>
        </w:rPr>
        <w:t xml:space="preserve"> 31 grudnia </w:t>
      </w:r>
      <w:r w:rsidRPr="00DB72FD">
        <w:rPr>
          <w:rFonts w:ascii="Arial" w:hAnsi="Arial" w:cs="Arial"/>
        </w:rPr>
        <w:t xml:space="preserve">2021 r., przy czym każda z tych karencji może być wprowadzona do Umów Inwestycyjnych z datą wsteczną nie </w:t>
      </w:r>
      <w:r w:rsidR="00DB78CE" w:rsidRPr="00DB72FD">
        <w:rPr>
          <w:rFonts w:ascii="Arial" w:hAnsi="Arial" w:cs="Arial"/>
        </w:rPr>
        <w:t>wcześniej</w:t>
      </w:r>
      <w:r w:rsidRPr="00DB72FD">
        <w:rPr>
          <w:rFonts w:ascii="Arial" w:hAnsi="Arial" w:cs="Arial"/>
        </w:rPr>
        <w:t xml:space="preserve"> niż od dnia</w:t>
      </w:r>
      <w:r w:rsidR="005D6E85">
        <w:rPr>
          <w:rFonts w:ascii="Arial" w:hAnsi="Arial" w:cs="Arial"/>
        </w:rPr>
        <w:t xml:space="preserve"> 14 lipca 2021r.</w:t>
      </w:r>
    </w:p>
    <w:p w14:paraId="16D5DC83" w14:textId="77777777" w:rsidR="00B8365B" w:rsidRPr="00884696" w:rsidRDefault="00B8365B" w:rsidP="00B1476C">
      <w:pPr>
        <w:spacing w:before="120" w:line="240" w:lineRule="auto"/>
        <w:ind w:left="0" w:firstLine="0"/>
        <w:jc w:val="center"/>
        <w:rPr>
          <w:rFonts w:ascii="Arial" w:eastAsia="Times New Roman" w:hAnsi="Arial"/>
          <w:b/>
          <w:bCs/>
          <w:kern w:val="0"/>
          <w:sz w:val="20"/>
          <w:szCs w:val="20"/>
          <w:lang w:eastAsia="ar-SA" w:bidi="ar-SA"/>
        </w:rPr>
      </w:pPr>
      <w:r w:rsidRPr="00884696">
        <w:rPr>
          <w:rFonts w:ascii="Arial" w:eastAsia="Times New Roman" w:hAnsi="Arial"/>
          <w:b/>
          <w:bCs/>
          <w:kern w:val="0"/>
          <w:sz w:val="20"/>
          <w:szCs w:val="20"/>
          <w:lang w:eastAsia="ar-SA" w:bidi="ar-SA"/>
        </w:rPr>
        <w:t>§ 3</w:t>
      </w:r>
    </w:p>
    <w:p w14:paraId="3A87FAE8" w14:textId="589D9913" w:rsidR="00B8365B" w:rsidRDefault="007A6EFD" w:rsidP="00B1476C">
      <w:pPr>
        <w:spacing w:before="120" w:line="240" w:lineRule="auto"/>
        <w:ind w:left="0" w:firstLine="0"/>
        <w:jc w:val="both"/>
        <w:rPr>
          <w:rFonts w:ascii="Arial" w:eastAsia="Calibri" w:hAnsi="Arial"/>
          <w:bCs/>
          <w:kern w:val="0"/>
          <w:sz w:val="20"/>
          <w:szCs w:val="20"/>
          <w:lang w:eastAsia="en-US" w:bidi="ar-SA"/>
        </w:rPr>
      </w:pPr>
      <w:r w:rsidRPr="00884696">
        <w:rPr>
          <w:rFonts w:ascii="Arial" w:eastAsia="Calibri" w:hAnsi="Arial"/>
          <w:bCs/>
          <w:kern w:val="0"/>
          <w:sz w:val="20"/>
          <w:szCs w:val="20"/>
          <w:lang w:eastAsia="en-US" w:bidi="ar-SA"/>
        </w:rPr>
        <w:t>Pożyczka może być udzielona z przeznaczeniem na wsparcie przedsięwzięć realizowanych</w:t>
      </w:r>
      <w:r w:rsidR="00065A86" w:rsidRPr="00884696">
        <w:rPr>
          <w:rFonts w:ascii="Arial" w:eastAsia="Calibri" w:hAnsi="Arial"/>
          <w:bCs/>
          <w:kern w:val="0"/>
          <w:sz w:val="20"/>
          <w:szCs w:val="20"/>
          <w:lang w:eastAsia="en-US" w:bidi="ar-SA"/>
        </w:rPr>
        <w:t xml:space="preserve"> </w:t>
      </w:r>
      <w:r w:rsidRPr="00884696">
        <w:rPr>
          <w:rFonts w:ascii="Arial" w:eastAsia="Calibri" w:hAnsi="Arial"/>
          <w:bCs/>
          <w:kern w:val="0"/>
          <w:sz w:val="20"/>
          <w:szCs w:val="20"/>
          <w:lang w:eastAsia="en-US" w:bidi="ar-SA"/>
        </w:rPr>
        <w:t>przez MŚP we wczesnej fazie rozwoju (Start-up)</w:t>
      </w:r>
      <w:r w:rsidRPr="00884696">
        <w:rPr>
          <w:rStyle w:val="Odwoanieprzypisudolnego"/>
          <w:rFonts w:ascii="Arial" w:eastAsia="Calibri" w:hAnsi="Arial"/>
          <w:bCs/>
          <w:kern w:val="0"/>
          <w:sz w:val="20"/>
          <w:szCs w:val="20"/>
          <w:lang w:eastAsia="en-US" w:bidi="ar-SA"/>
        </w:rPr>
        <w:footnoteReference w:id="1"/>
      </w:r>
      <w:r w:rsidR="00B1476C" w:rsidRPr="00884696">
        <w:rPr>
          <w:rFonts w:ascii="Arial" w:eastAsia="Calibri" w:hAnsi="Arial"/>
          <w:bCs/>
          <w:kern w:val="0"/>
          <w:sz w:val="20"/>
          <w:szCs w:val="20"/>
          <w:lang w:eastAsia="en-US" w:bidi="ar-SA"/>
        </w:rPr>
        <w:t>.</w:t>
      </w:r>
    </w:p>
    <w:p w14:paraId="310664AA" w14:textId="77777777" w:rsidR="002E252B" w:rsidRPr="00884696" w:rsidRDefault="002E252B" w:rsidP="00B1476C">
      <w:pPr>
        <w:spacing w:before="120" w:line="240" w:lineRule="auto"/>
        <w:ind w:left="0" w:firstLine="0"/>
        <w:jc w:val="both"/>
        <w:rPr>
          <w:rFonts w:ascii="Arial" w:eastAsia="Calibri" w:hAnsi="Arial"/>
          <w:kern w:val="0"/>
          <w:sz w:val="20"/>
          <w:szCs w:val="20"/>
          <w:lang w:eastAsia="en-US" w:bidi="ar-SA"/>
        </w:rPr>
      </w:pPr>
    </w:p>
    <w:p w14:paraId="0DB15B38" w14:textId="77777777" w:rsidR="00B8365B" w:rsidRPr="00884696" w:rsidRDefault="00B8365B" w:rsidP="00B1476C">
      <w:pPr>
        <w:spacing w:before="120" w:line="240" w:lineRule="auto"/>
        <w:ind w:left="0" w:firstLine="0"/>
        <w:jc w:val="center"/>
        <w:rPr>
          <w:rFonts w:ascii="Arial" w:eastAsia="Times New Roman" w:hAnsi="Arial"/>
          <w:b/>
          <w:bCs/>
          <w:kern w:val="0"/>
          <w:sz w:val="20"/>
          <w:szCs w:val="20"/>
          <w:lang w:eastAsia="ar-SA" w:bidi="ar-SA"/>
        </w:rPr>
      </w:pPr>
      <w:r w:rsidRPr="00884696">
        <w:rPr>
          <w:rFonts w:ascii="Arial" w:eastAsia="Times New Roman" w:hAnsi="Arial"/>
          <w:b/>
          <w:bCs/>
          <w:kern w:val="0"/>
          <w:sz w:val="20"/>
          <w:szCs w:val="20"/>
          <w:lang w:eastAsia="ar-SA" w:bidi="ar-SA"/>
        </w:rPr>
        <w:lastRenderedPageBreak/>
        <w:t>§ 4</w:t>
      </w:r>
    </w:p>
    <w:p w14:paraId="68052B03" w14:textId="0127E06D" w:rsidR="00B8365B" w:rsidRPr="00884696" w:rsidRDefault="00B8365B" w:rsidP="000B2758">
      <w:pPr>
        <w:pStyle w:val="Akapitzlist"/>
        <w:numPr>
          <w:ilvl w:val="0"/>
          <w:numId w:val="34"/>
        </w:numPr>
        <w:spacing w:before="120" w:line="240" w:lineRule="auto"/>
        <w:ind w:left="426" w:hanging="426"/>
        <w:contextualSpacing w:val="0"/>
        <w:jc w:val="both"/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</w:pPr>
      <w:r w:rsidRPr="00884696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>Warunkiem ubiegania się o przyznanie pożyczki jest:</w:t>
      </w:r>
    </w:p>
    <w:p w14:paraId="295010B8" w14:textId="77777777" w:rsidR="00B8365B" w:rsidRPr="00884696" w:rsidRDefault="00B8365B" w:rsidP="000B2758">
      <w:pPr>
        <w:pStyle w:val="Akapitzlist"/>
        <w:numPr>
          <w:ilvl w:val="0"/>
          <w:numId w:val="46"/>
        </w:numPr>
        <w:spacing w:before="120" w:line="240" w:lineRule="auto"/>
        <w:ind w:left="709" w:hanging="283"/>
        <w:contextualSpacing w:val="0"/>
        <w:jc w:val="both"/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</w:pPr>
      <w:r w:rsidRPr="00884696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>wskazanie przeznaczenia pożyczki zgodnego z niniejszym regulaminem,</w:t>
      </w:r>
    </w:p>
    <w:p w14:paraId="7F9E3BA1" w14:textId="77777777" w:rsidR="00B8365B" w:rsidRPr="00884696" w:rsidRDefault="00B8365B" w:rsidP="000B2758">
      <w:pPr>
        <w:pStyle w:val="Akapitzlist"/>
        <w:numPr>
          <w:ilvl w:val="0"/>
          <w:numId w:val="46"/>
        </w:numPr>
        <w:spacing w:before="120" w:line="240" w:lineRule="auto"/>
        <w:ind w:left="709" w:hanging="283"/>
        <w:contextualSpacing w:val="0"/>
        <w:jc w:val="both"/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</w:pPr>
      <w:r w:rsidRPr="00884696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>posiadanie zdolności spłaty pożyczki wraz z odsetkami w terminach i na warunkach określonych w umowie</w:t>
      </w:r>
      <w:r w:rsidR="003D38D3" w:rsidRPr="00884696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 xml:space="preserve"> inwestycyjnej,</w:t>
      </w:r>
    </w:p>
    <w:p w14:paraId="7462990E" w14:textId="77777777" w:rsidR="00B8365B" w:rsidRPr="00884696" w:rsidRDefault="00B8365B" w:rsidP="000B2758">
      <w:pPr>
        <w:pStyle w:val="Akapitzlist"/>
        <w:numPr>
          <w:ilvl w:val="0"/>
          <w:numId w:val="46"/>
        </w:numPr>
        <w:spacing w:before="120" w:line="240" w:lineRule="auto"/>
        <w:ind w:left="709" w:hanging="283"/>
        <w:contextualSpacing w:val="0"/>
        <w:jc w:val="both"/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</w:pPr>
      <w:r w:rsidRPr="00884696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>uzyskanie pozytywnej oceny wiarygodności określonej w niniejszym regulaminie,</w:t>
      </w:r>
    </w:p>
    <w:p w14:paraId="05969AD0" w14:textId="77777777" w:rsidR="00B8365B" w:rsidRPr="00884696" w:rsidRDefault="00B8365B" w:rsidP="000B2758">
      <w:pPr>
        <w:pStyle w:val="Akapitzlist"/>
        <w:numPr>
          <w:ilvl w:val="0"/>
          <w:numId w:val="46"/>
        </w:numPr>
        <w:spacing w:before="120" w:line="240" w:lineRule="auto"/>
        <w:ind w:left="709" w:hanging="283"/>
        <w:contextualSpacing w:val="0"/>
        <w:jc w:val="both"/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</w:pPr>
      <w:r w:rsidRPr="00884696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>uzyskanie pozytywnej oceny spłacalności zaciągniętych pożyczek i kredytów,</w:t>
      </w:r>
    </w:p>
    <w:p w14:paraId="7DBDC040" w14:textId="77777777" w:rsidR="00B8365B" w:rsidRPr="00884696" w:rsidRDefault="00B8365B" w:rsidP="000B2758">
      <w:pPr>
        <w:pStyle w:val="Akapitzlist"/>
        <w:numPr>
          <w:ilvl w:val="0"/>
          <w:numId w:val="46"/>
        </w:numPr>
        <w:spacing w:before="120" w:line="240" w:lineRule="auto"/>
        <w:ind w:left="709" w:hanging="283"/>
        <w:contextualSpacing w:val="0"/>
        <w:jc w:val="both"/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</w:pPr>
      <w:r w:rsidRPr="00884696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>uzyskanie pozytywnej oceny zaproponowanych zabezpieczeń pożyczki,</w:t>
      </w:r>
    </w:p>
    <w:p w14:paraId="73855B45" w14:textId="77777777" w:rsidR="00B8365B" w:rsidRPr="00884696" w:rsidRDefault="00B8365B" w:rsidP="000B2758">
      <w:pPr>
        <w:pStyle w:val="Akapitzlist"/>
        <w:numPr>
          <w:ilvl w:val="0"/>
          <w:numId w:val="46"/>
        </w:numPr>
        <w:spacing w:before="120" w:line="240" w:lineRule="auto"/>
        <w:ind w:left="709" w:hanging="283"/>
        <w:contextualSpacing w:val="0"/>
        <w:jc w:val="both"/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</w:pPr>
      <w:r w:rsidRPr="00884696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>akceptacja wzoru umowy pożyczki oraz innych warunków przyznania pożyczki.</w:t>
      </w:r>
    </w:p>
    <w:p w14:paraId="38431CDA" w14:textId="781F6411" w:rsidR="00023FF4" w:rsidRPr="00884696" w:rsidRDefault="002B3592" w:rsidP="000B2758">
      <w:pPr>
        <w:pStyle w:val="Default"/>
        <w:numPr>
          <w:ilvl w:val="0"/>
          <w:numId w:val="34"/>
        </w:numPr>
        <w:spacing w:before="120" w:after="138"/>
        <w:jc w:val="both"/>
        <w:rPr>
          <w:rFonts w:ascii="Arial" w:hAnsi="Arial" w:cs="Arial"/>
          <w:color w:val="auto"/>
          <w:sz w:val="20"/>
          <w:szCs w:val="20"/>
        </w:rPr>
      </w:pPr>
      <w:r w:rsidRPr="00884696">
        <w:rPr>
          <w:rFonts w:ascii="Arial" w:hAnsi="Arial" w:cs="Arial"/>
          <w:color w:val="auto"/>
          <w:sz w:val="20"/>
          <w:szCs w:val="20"/>
        </w:rPr>
        <w:t xml:space="preserve">Z zastrzeżeniem ust. </w:t>
      </w:r>
      <w:r w:rsidR="00C54F79" w:rsidRPr="00884696">
        <w:rPr>
          <w:rFonts w:ascii="Arial" w:hAnsi="Arial" w:cs="Arial"/>
          <w:color w:val="auto"/>
          <w:sz w:val="20"/>
          <w:szCs w:val="20"/>
        </w:rPr>
        <w:t>4</w:t>
      </w:r>
      <w:r w:rsidR="00023FF4" w:rsidRPr="00884696">
        <w:rPr>
          <w:rFonts w:ascii="Arial" w:hAnsi="Arial" w:cs="Arial"/>
          <w:color w:val="auto"/>
          <w:sz w:val="20"/>
          <w:szCs w:val="20"/>
        </w:rPr>
        <w:t xml:space="preserve"> </w:t>
      </w:r>
      <w:r w:rsidRPr="00884696">
        <w:rPr>
          <w:rFonts w:ascii="Arial" w:hAnsi="Arial" w:cs="Arial"/>
          <w:color w:val="auto"/>
          <w:sz w:val="20"/>
          <w:szCs w:val="20"/>
        </w:rPr>
        <w:t>Wnioskodawcy</w:t>
      </w:r>
      <w:r w:rsidR="00023FF4" w:rsidRPr="00884696">
        <w:rPr>
          <w:rFonts w:ascii="Arial" w:hAnsi="Arial" w:cs="Arial"/>
          <w:color w:val="auto"/>
          <w:sz w:val="20"/>
          <w:szCs w:val="20"/>
        </w:rPr>
        <w:t xml:space="preserve"> ubiegając</w:t>
      </w:r>
      <w:r w:rsidRPr="00884696">
        <w:rPr>
          <w:rFonts w:ascii="Arial" w:hAnsi="Arial" w:cs="Arial"/>
          <w:color w:val="auto"/>
          <w:sz w:val="20"/>
          <w:szCs w:val="20"/>
        </w:rPr>
        <w:t>y</w:t>
      </w:r>
      <w:r w:rsidR="00023FF4" w:rsidRPr="00884696">
        <w:rPr>
          <w:rFonts w:ascii="Arial" w:hAnsi="Arial" w:cs="Arial"/>
          <w:color w:val="auto"/>
          <w:sz w:val="20"/>
          <w:szCs w:val="20"/>
        </w:rPr>
        <w:t xml:space="preserve"> się o </w:t>
      </w:r>
      <w:r w:rsidRPr="00884696">
        <w:rPr>
          <w:rFonts w:ascii="Arial" w:hAnsi="Arial" w:cs="Arial"/>
          <w:color w:val="auto"/>
          <w:sz w:val="20"/>
          <w:szCs w:val="20"/>
        </w:rPr>
        <w:t>p</w:t>
      </w:r>
      <w:r w:rsidR="00023FF4" w:rsidRPr="00884696">
        <w:rPr>
          <w:rFonts w:ascii="Arial" w:hAnsi="Arial" w:cs="Arial"/>
          <w:color w:val="auto"/>
          <w:sz w:val="20"/>
          <w:szCs w:val="20"/>
        </w:rPr>
        <w:t xml:space="preserve">ożyczkę muszą spełniać łącznie następujące kryteria: </w:t>
      </w:r>
    </w:p>
    <w:p w14:paraId="01B6AF17" w14:textId="5CEE7C02" w:rsidR="00023FF4" w:rsidRPr="00884696" w:rsidRDefault="00023FF4" w:rsidP="000B2758">
      <w:pPr>
        <w:pStyle w:val="Default"/>
        <w:numPr>
          <w:ilvl w:val="0"/>
          <w:numId w:val="47"/>
        </w:numPr>
        <w:spacing w:before="120" w:after="138"/>
        <w:ind w:left="709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884696">
        <w:rPr>
          <w:rFonts w:ascii="Arial" w:hAnsi="Arial" w:cs="Arial"/>
          <w:color w:val="auto"/>
          <w:sz w:val="20"/>
          <w:szCs w:val="20"/>
        </w:rPr>
        <w:t>nie znajdują się w trudnej sytuacji w rozumieniu pkt 20 Wytycznych dotyczących pomocy państwa na ratowanie i restrukturyzację przedsiębiorstw ni</w:t>
      </w:r>
      <w:r w:rsidR="00C54F79" w:rsidRPr="00884696">
        <w:rPr>
          <w:rFonts w:ascii="Arial" w:hAnsi="Arial" w:cs="Arial"/>
          <w:color w:val="auto"/>
          <w:sz w:val="20"/>
          <w:szCs w:val="20"/>
        </w:rPr>
        <w:t>efinansowych znajdujących się w </w:t>
      </w:r>
      <w:r w:rsidRPr="00884696">
        <w:rPr>
          <w:rFonts w:ascii="Arial" w:hAnsi="Arial" w:cs="Arial"/>
          <w:color w:val="auto"/>
          <w:sz w:val="20"/>
          <w:szCs w:val="20"/>
        </w:rPr>
        <w:t xml:space="preserve">trudnej sytuacji (Dz. Urz. UE C 249/1 z 31.07.2014 r.); </w:t>
      </w:r>
    </w:p>
    <w:p w14:paraId="5867BB4D" w14:textId="7991111C" w:rsidR="00023FF4" w:rsidRPr="00884696" w:rsidRDefault="00023FF4" w:rsidP="000B2758">
      <w:pPr>
        <w:pStyle w:val="Default"/>
        <w:numPr>
          <w:ilvl w:val="0"/>
          <w:numId w:val="47"/>
        </w:numPr>
        <w:spacing w:before="120" w:after="138"/>
        <w:ind w:left="709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884696">
        <w:rPr>
          <w:rFonts w:ascii="Arial" w:hAnsi="Arial" w:cs="Arial"/>
          <w:color w:val="auto"/>
          <w:sz w:val="20"/>
          <w:szCs w:val="20"/>
        </w:rPr>
        <w:t xml:space="preserve">nie ciąży na nich obowiązek zwrotu pomocy, wynikający z decyzji Komisji Europejskiej uznającej pomoc za niezgodną z prawem oraz ze wspólnym rynkiem lub orzeczenia sądu krajowego lub unijnego; </w:t>
      </w:r>
    </w:p>
    <w:p w14:paraId="1E8970CA" w14:textId="05E55751" w:rsidR="00023FF4" w:rsidRPr="00884696" w:rsidRDefault="00023FF4" w:rsidP="000B2758">
      <w:pPr>
        <w:pStyle w:val="Default"/>
        <w:numPr>
          <w:ilvl w:val="0"/>
          <w:numId w:val="47"/>
        </w:numPr>
        <w:spacing w:before="120" w:after="138"/>
        <w:ind w:left="709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884696">
        <w:rPr>
          <w:rFonts w:ascii="Arial" w:hAnsi="Arial" w:cs="Arial"/>
          <w:color w:val="auto"/>
          <w:sz w:val="20"/>
          <w:szCs w:val="20"/>
        </w:rPr>
        <w:t xml:space="preserve">są mikro, małym lub średnim przedsiębiorstwem w rozumieniu przepisów załącznika nr I Rozporządzenia Komisji (UE) nr 651/2014 z dnia 17 czerwca 2014 r. uznającego niektóre rodzaje pomocy za zgodne z rynkiem wewnętrznym w zastosowaniu art. 107 i 108 Traktatu; </w:t>
      </w:r>
    </w:p>
    <w:p w14:paraId="19B8AA82" w14:textId="7A7FD698" w:rsidR="00023FF4" w:rsidRPr="00884696" w:rsidRDefault="00023FF4" w:rsidP="000B2758">
      <w:pPr>
        <w:pStyle w:val="Default"/>
        <w:numPr>
          <w:ilvl w:val="0"/>
          <w:numId w:val="47"/>
        </w:numPr>
        <w:spacing w:before="120" w:after="138"/>
        <w:ind w:left="709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884696">
        <w:rPr>
          <w:rFonts w:ascii="Arial" w:hAnsi="Arial" w:cs="Arial"/>
          <w:color w:val="auto"/>
          <w:sz w:val="20"/>
          <w:szCs w:val="20"/>
        </w:rPr>
        <w:t xml:space="preserve">są osobami fizycznymi, osobami prawnymi, albo jednostkami organizacyjnymi niebędącymi osobami prawnymi, którym właściwa ustawa przyznaje zdolność prawną, prowadzącymi działalność gospodarczą na terenie województwa małopolskiego; </w:t>
      </w:r>
    </w:p>
    <w:p w14:paraId="5C720EBF" w14:textId="5E01EF47" w:rsidR="00023FF4" w:rsidRPr="00884696" w:rsidRDefault="00023FF4" w:rsidP="000B2758">
      <w:pPr>
        <w:pStyle w:val="Default"/>
        <w:numPr>
          <w:ilvl w:val="0"/>
          <w:numId w:val="47"/>
        </w:numPr>
        <w:spacing w:before="120" w:after="138"/>
        <w:ind w:left="709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884696">
        <w:rPr>
          <w:rFonts w:ascii="Arial" w:hAnsi="Arial" w:cs="Arial"/>
          <w:color w:val="auto"/>
          <w:sz w:val="20"/>
          <w:szCs w:val="20"/>
        </w:rPr>
        <w:t xml:space="preserve">nie są wykluczeni, stosownie do Rozporządzenia Komisji (UE) nr 1407/2013 z dnia 18 grudnia 2013 r. w sprawie stosowania art. 107 i 108 Traktatu o funkcjonowaniu Unii Europejskiej do pomocy de minimis (jeżeli przedsiębiorstwo ubiega się o pomoc de minimis); </w:t>
      </w:r>
    </w:p>
    <w:p w14:paraId="1EACA735" w14:textId="1AA8A494" w:rsidR="00023FF4" w:rsidRPr="00884696" w:rsidRDefault="00023FF4" w:rsidP="000B2758">
      <w:pPr>
        <w:pStyle w:val="Default"/>
        <w:numPr>
          <w:ilvl w:val="0"/>
          <w:numId w:val="47"/>
        </w:numPr>
        <w:spacing w:before="120" w:after="138"/>
        <w:ind w:left="709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884696">
        <w:rPr>
          <w:rFonts w:ascii="Arial" w:hAnsi="Arial" w:cs="Arial"/>
          <w:color w:val="auto"/>
          <w:sz w:val="20"/>
          <w:szCs w:val="20"/>
        </w:rPr>
        <w:t xml:space="preserve">nie podlegają wykluczeniu z możliwości dostępu do środków publicznych na podstawie przepisów prawa lub wykluczeniu takiemu nie podlegają osoby uprawnione do ich reprezentacji, w szczególności na podstawie art. 207 ust. 4 ustawy o finansach publicznych, art. 12 ust. 1 pkt. 1 ustawy o skutkach powierzenia wykonywanej pracy cudzoziemcom przebywającym wbrew przepisom na terenie RP, art. 9, ust. 1 pt. 2 a ustawy o odpowiedzialności podmiotów zbiorowych za czyny zabronione pod groźbą kary, </w:t>
      </w:r>
    </w:p>
    <w:p w14:paraId="0F8AC7C4" w14:textId="39E8F2E1" w:rsidR="00023FF4" w:rsidRPr="00884696" w:rsidRDefault="00023FF4" w:rsidP="000B2758">
      <w:pPr>
        <w:pStyle w:val="Default"/>
        <w:numPr>
          <w:ilvl w:val="0"/>
          <w:numId w:val="47"/>
        </w:numPr>
        <w:spacing w:before="120"/>
        <w:ind w:left="709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884696">
        <w:rPr>
          <w:rFonts w:ascii="Arial" w:hAnsi="Arial" w:cs="Arial"/>
          <w:color w:val="auto"/>
          <w:sz w:val="20"/>
          <w:szCs w:val="20"/>
        </w:rPr>
        <w:t xml:space="preserve"> nie są podmiotami, w stosunku do których </w:t>
      </w:r>
      <w:r w:rsidR="00151979" w:rsidRPr="00884696">
        <w:rPr>
          <w:rFonts w:ascii="Arial" w:hAnsi="Arial" w:cs="Arial"/>
          <w:color w:val="auto"/>
          <w:sz w:val="20"/>
          <w:szCs w:val="20"/>
        </w:rPr>
        <w:t xml:space="preserve">Pożyczkodawca </w:t>
      </w:r>
      <w:r w:rsidRPr="00884696">
        <w:rPr>
          <w:rFonts w:ascii="Arial" w:hAnsi="Arial" w:cs="Arial"/>
          <w:color w:val="auto"/>
          <w:sz w:val="20"/>
          <w:szCs w:val="20"/>
        </w:rPr>
        <w:t xml:space="preserve">lub osoby upoważnione do jego reprezentacji posiadają, tak bezpośrednio jak i pośrednio, jakiekolwiek powiązania, w tym o charakterze majątkowym, kapitałowym, osobowym czy też faktycznym, które wpływają lub mogłyby potencjalnie wpływać na prawidłową realizację </w:t>
      </w:r>
      <w:r w:rsidR="00151979" w:rsidRPr="00884696">
        <w:rPr>
          <w:rFonts w:ascii="Arial" w:hAnsi="Arial" w:cs="Arial"/>
          <w:color w:val="auto"/>
          <w:sz w:val="20"/>
          <w:szCs w:val="20"/>
        </w:rPr>
        <w:t>umowy pożyczki</w:t>
      </w:r>
      <w:r w:rsidRPr="00884696">
        <w:rPr>
          <w:rFonts w:ascii="Arial" w:hAnsi="Arial" w:cs="Arial"/>
          <w:color w:val="auto"/>
          <w:sz w:val="20"/>
          <w:szCs w:val="20"/>
        </w:rPr>
        <w:t xml:space="preserve">, </w:t>
      </w:r>
    </w:p>
    <w:p w14:paraId="5A1E5656" w14:textId="7A3672EC" w:rsidR="00023FF4" w:rsidRPr="00884696" w:rsidRDefault="00023FF4" w:rsidP="000B2758">
      <w:pPr>
        <w:pStyle w:val="Default"/>
        <w:numPr>
          <w:ilvl w:val="0"/>
          <w:numId w:val="47"/>
        </w:numPr>
        <w:spacing w:before="120"/>
        <w:ind w:left="709" w:hanging="283"/>
        <w:jc w:val="both"/>
        <w:rPr>
          <w:rFonts w:ascii="Arial" w:hAnsi="Arial" w:cs="Arial"/>
          <w:color w:val="auto"/>
          <w:sz w:val="20"/>
          <w:szCs w:val="20"/>
        </w:rPr>
      </w:pPr>
      <w:r w:rsidRPr="00884696">
        <w:rPr>
          <w:rFonts w:ascii="Arial" w:hAnsi="Arial" w:cs="Arial"/>
          <w:color w:val="auto"/>
          <w:sz w:val="20"/>
          <w:szCs w:val="20"/>
        </w:rPr>
        <w:t xml:space="preserve">najpóźniej w dniu zawarcia umowy pożyczki posiadają w województwie małopolskim siedzibę lub oddział, zgodnie z wpisem do rejestru przedsiębiorców w Krajowym Rejestrze Sądowym albo stałe lub dodatkowe stałe miejsce wykonywania działalności gospodarczej, zgodnie z wpisem do Centralnej Ewidencji i Informacji o Działalności Gospodarczej. </w:t>
      </w:r>
    </w:p>
    <w:p w14:paraId="58E2FA8E" w14:textId="21E4D88F" w:rsidR="00023FF4" w:rsidRPr="00884696" w:rsidRDefault="00023FF4" w:rsidP="000B2758">
      <w:pPr>
        <w:pStyle w:val="Default"/>
        <w:numPr>
          <w:ilvl w:val="0"/>
          <w:numId w:val="34"/>
        </w:numPr>
        <w:spacing w:before="120"/>
        <w:jc w:val="both"/>
        <w:rPr>
          <w:rFonts w:ascii="Arial" w:hAnsi="Arial" w:cs="Arial"/>
          <w:color w:val="auto"/>
          <w:sz w:val="20"/>
          <w:szCs w:val="20"/>
        </w:rPr>
      </w:pPr>
      <w:r w:rsidRPr="00884696">
        <w:rPr>
          <w:rFonts w:ascii="Arial" w:hAnsi="Arial" w:cs="Arial"/>
          <w:color w:val="auto"/>
          <w:sz w:val="20"/>
          <w:szCs w:val="20"/>
        </w:rPr>
        <w:t xml:space="preserve">W przypadku, gdy przedsiębiorca nie posiada ujawnionego w CEIDG stałego lub dodatkowego stałego miejsca wykonywania działalności gospodarczej, taki przedsiębiorca może otrzymać wsparcie, pod warunkiem, że posiada adres zamieszkania na terenie województwa małopolskiego, co zostanie potwierdzone przez </w:t>
      </w:r>
      <w:r w:rsidR="00151979" w:rsidRPr="00884696">
        <w:rPr>
          <w:rFonts w:ascii="Arial" w:hAnsi="Arial" w:cs="Arial"/>
          <w:color w:val="auto"/>
          <w:sz w:val="20"/>
          <w:szCs w:val="20"/>
        </w:rPr>
        <w:t xml:space="preserve">Pożyczkodawcę </w:t>
      </w:r>
      <w:r w:rsidRPr="00884696">
        <w:rPr>
          <w:rFonts w:ascii="Arial" w:hAnsi="Arial" w:cs="Arial"/>
          <w:color w:val="auto"/>
          <w:sz w:val="20"/>
          <w:szCs w:val="20"/>
        </w:rPr>
        <w:t>na podstawie wiarygodnych danych pochodzących np. ze składanych przez przedsiębiorcę deklaracji do Urzędu Skarbowego, Zakładu Ubezpieczeń Społecznych, Kasy Rolniczego Ubezpieczenia Społecznego, lub złożonego wniosku o dokonanie wpisu do CEIDG w których to dokumentach zostało ujawnione miejs</w:t>
      </w:r>
      <w:r w:rsidR="00151979" w:rsidRPr="00884696">
        <w:rPr>
          <w:rFonts w:ascii="Arial" w:hAnsi="Arial" w:cs="Arial"/>
          <w:color w:val="auto"/>
          <w:sz w:val="20"/>
          <w:szCs w:val="20"/>
        </w:rPr>
        <w:t>ce zamieszkania przedsiębiorcy.</w:t>
      </w:r>
    </w:p>
    <w:p w14:paraId="488E1314" w14:textId="645835C2" w:rsidR="00023FF4" w:rsidRPr="00884696" w:rsidRDefault="00832C16" w:rsidP="000B2758">
      <w:pPr>
        <w:pStyle w:val="Default"/>
        <w:numPr>
          <w:ilvl w:val="0"/>
          <w:numId w:val="34"/>
        </w:numPr>
        <w:spacing w:before="120"/>
        <w:jc w:val="both"/>
        <w:rPr>
          <w:rFonts w:ascii="Arial" w:hAnsi="Arial" w:cs="Arial"/>
          <w:color w:val="auto"/>
          <w:sz w:val="20"/>
          <w:szCs w:val="20"/>
        </w:rPr>
      </w:pPr>
      <w:r w:rsidRPr="00884696">
        <w:rPr>
          <w:rFonts w:ascii="Arial" w:hAnsi="Arial" w:cs="Arial"/>
          <w:color w:val="auto"/>
          <w:sz w:val="20"/>
          <w:szCs w:val="20"/>
        </w:rPr>
        <w:t>Wnioskodawcy</w:t>
      </w:r>
      <w:r w:rsidR="00023FF4" w:rsidRPr="00884696">
        <w:rPr>
          <w:rFonts w:ascii="Arial" w:hAnsi="Arial" w:cs="Arial"/>
          <w:color w:val="auto"/>
          <w:sz w:val="20"/>
          <w:szCs w:val="20"/>
        </w:rPr>
        <w:t xml:space="preserve"> ubiegając</w:t>
      </w:r>
      <w:r w:rsidRPr="00884696">
        <w:rPr>
          <w:rFonts w:ascii="Arial" w:hAnsi="Arial" w:cs="Arial"/>
          <w:color w:val="auto"/>
          <w:sz w:val="20"/>
          <w:szCs w:val="20"/>
        </w:rPr>
        <w:t>y</w:t>
      </w:r>
      <w:r w:rsidR="00023FF4" w:rsidRPr="00884696">
        <w:rPr>
          <w:rFonts w:ascii="Arial" w:hAnsi="Arial" w:cs="Arial"/>
          <w:color w:val="auto"/>
          <w:sz w:val="20"/>
          <w:szCs w:val="20"/>
        </w:rPr>
        <w:t xml:space="preserve"> się o </w:t>
      </w:r>
      <w:r w:rsidRPr="00884696">
        <w:rPr>
          <w:rFonts w:ascii="Arial" w:hAnsi="Arial" w:cs="Arial"/>
          <w:color w:val="auto"/>
          <w:sz w:val="20"/>
          <w:szCs w:val="20"/>
        </w:rPr>
        <w:t>udzielenie p</w:t>
      </w:r>
      <w:r w:rsidR="00023FF4" w:rsidRPr="00884696">
        <w:rPr>
          <w:rFonts w:ascii="Arial" w:hAnsi="Arial" w:cs="Arial"/>
          <w:color w:val="auto"/>
          <w:sz w:val="20"/>
          <w:szCs w:val="20"/>
        </w:rPr>
        <w:t>ożyczk</w:t>
      </w:r>
      <w:r w:rsidRPr="00884696">
        <w:rPr>
          <w:rFonts w:ascii="Arial" w:hAnsi="Arial" w:cs="Arial"/>
          <w:color w:val="auto"/>
          <w:sz w:val="20"/>
          <w:szCs w:val="20"/>
        </w:rPr>
        <w:t>i</w:t>
      </w:r>
      <w:r w:rsidR="00023FF4" w:rsidRPr="00884696">
        <w:rPr>
          <w:rFonts w:ascii="Arial" w:hAnsi="Arial" w:cs="Arial"/>
          <w:color w:val="auto"/>
          <w:sz w:val="20"/>
          <w:szCs w:val="20"/>
        </w:rPr>
        <w:t xml:space="preserve"> na cele, o których mowa w </w:t>
      </w:r>
      <w:r w:rsidRPr="00884696">
        <w:rPr>
          <w:rFonts w:ascii="Arial" w:hAnsi="Arial" w:cs="Arial"/>
          <w:color w:val="auto"/>
          <w:sz w:val="20"/>
          <w:szCs w:val="20"/>
        </w:rPr>
        <w:t xml:space="preserve">§ 5 ust. 2 </w:t>
      </w:r>
      <w:r w:rsidR="00023FF4" w:rsidRPr="00884696">
        <w:rPr>
          <w:rFonts w:ascii="Arial" w:hAnsi="Arial" w:cs="Arial"/>
          <w:color w:val="auto"/>
          <w:sz w:val="20"/>
          <w:szCs w:val="20"/>
        </w:rPr>
        <w:t>oprócz warunków wymienionych w ust.1 od pkt 2) do 8), muszą zapewnić, że na dzień 31</w:t>
      </w:r>
      <w:r w:rsidRPr="00884696">
        <w:rPr>
          <w:rFonts w:ascii="Arial" w:hAnsi="Arial" w:cs="Arial"/>
          <w:color w:val="auto"/>
          <w:sz w:val="20"/>
          <w:szCs w:val="20"/>
        </w:rPr>
        <w:t xml:space="preserve"> grudnia </w:t>
      </w:r>
      <w:r w:rsidR="00023FF4" w:rsidRPr="00884696">
        <w:rPr>
          <w:rFonts w:ascii="Arial" w:hAnsi="Arial" w:cs="Arial"/>
          <w:color w:val="auto"/>
          <w:sz w:val="20"/>
          <w:szCs w:val="20"/>
        </w:rPr>
        <w:t xml:space="preserve">2019 r. </w:t>
      </w:r>
      <w:r w:rsidR="00023FF4" w:rsidRPr="00884696">
        <w:rPr>
          <w:rFonts w:ascii="Arial" w:hAnsi="Arial" w:cs="Arial"/>
          <w:color w:val="auto"/>
          <w:sz w:val="20"/>
          <w:szCs w:val="20"/>
        </w:rPr>
        <w:lastRenderedPageBreak/>
        <w:t>nie znajdowa</w:t>
      </w:r>
      <w:r w:rsidRPr="00884696">
        <w:rPr>
          <w:rFonts w:ascii="Arial" w:hAnsi="Arial" w:cs="Arial"/>
          <w:color w:val="auto"/>
          <w:sz w:val="20"/>
          <w:szCs w:val="20"/>
        </w:rPr>
        <w:t>li</w:t>
      </w:r>
      <w:r w:rsidR="00023FF4" w:rsidRPr="00884696">
        <w:rPr>
          <w:rFonts w:ascii="Arial" w:hAnsi="Arial" w:cs="Arial"/>
          <w:color w:val="auto"/>
          <w:sz w:val="20"/>
          <w:szCs w:val="20"/>
        </w:rPr>
        <w:t xml:space="preserve"> się w trudnej sytuacji, a obecnie znajdują się w trudnej sytuacji w wyniku wystąpie</w:t>
      </w:r>
      <w:r w:rsidRPr="00884696">
        <w:rPr>
          <w:rFonts w:ascii="Arial" w:hAnsi="Arial" w:cs="Arial"/>
          <w:color w:val="auto"/>
          <w:sz w:val="20"/>
          <w:szCs w:val="20"/>
        </w:rPr>
        <w:t>nia COVID-19, lub są nią zagroże</w:t>
      </w:r>
      <w:r w:rsidR="00023FF4" w:rsidRPr="00884696">
        <w:rPr>
          <w:rFonts w:ascii="Arial" w:hAnsi="Arial" w:cs="Arial"/>
          <w:color w:val="auto"/>
          <w:sz w:val="20"/>
          <w:szCs w:val="20"/>
        </w:rPr>
        <w:t>n</w:t>
      </w:r>
      <w:r w:rsidRPr="00884696">
        <w:rPr>
          <w:rFonts w:ascii="Arial" w:hAnsi="Arial" w:cs="Arial"/>
          <w:color w:val="auto"/>
          <w:sz w:val="20"/>
          <w:szCs w:val="20"/>
        </w:rPr>
        <w:t>i</w:t>
      </w:r>
      <w:r w:rsidR="00023FF4" w:rsidRPr="00884696">
        <w:rPr>
          <w:rFonts w:ascii="Arial" w:hAnsi="Arial" w:cs="Arial"/>
          <w:color w:val="auto"/>
          <w:sz w:val="20"/>
          <w:szCs w:val="20"/>
        </w:rPr>
        <w:t xml:space="preserve">. </w:t>
      </w:r>
    </w:p>
    <w:p w14:paraId="5E0B685D" w14:textId="77777777" w:rsidR="00B8365B" w:rsidRPr="00884696" w:rsidRDefault="00B8365B" w:rsidP="00B1476C">
      <w:pPr>
        <w:spacing w:before="120" w:line="240" w:lineRule="auto"/>
        <w:ind w:left="426" w:hanging="426"/>
        <w:jc w:val="center"/>
        <w:rPr>
          <w:rFonts w:ascii="Arial" w:eastAsia="Times New Roman" w:hAnsi="Arial"/>
          <w:b/>
          <w:bCs/>
          <w:kern w:val="0"/>
          <w:sz w:val="20"/>
          <w:szCs w:val="20"/>
          <w:lang w:eastAsia="ar-SA" w:bidi="ar-SA"/>
        </w:rPr>
      </w:pPr>
      <w:r w:rsidRPr="00884696">
        <w:rPr>
          <w:rFonts w:ascii="Arial" w:eastAsia="Times New Roman" w:hAnsi="Arial"/>
          <w:b/>
          <w:bCs/>
          <w:kern w:val="0"/>
          <w:sz w:val="20"/>
          <w:szCs w:val="20"/>
          <w:lang w:eastAsia="ar-SA" w:bidi="ar-SA"/>
        </w:rPr>
        <w:t>§ 5</w:t>
      </w:r>
    </w:p>
    <w:p w14:paraId="76AFB330" w14:textId="67933F28" w:rsidR="00C564E3" w:rsidRPr="00884696" w:rsidRDefault="00B8365B" w:rsidP="000B2758">
      <w:pPr>
        <w:pStyle w:val="Akapitzlist"/>
        <w:numPr>
          <w:ilvl w:val="0"/>
          <w:numId w:val="35"/>
        </w:numPr>
        <w:spacing w:before="120" w:line="240" w:lineRule="auto"/>
        <w:ind w:left="426" w:hanging="426"/>
        <w:contextualSpacing w:val="0"/>
        <w:jc w:val="both"/>
        <w:rPr>
          <w:rFonts w:ascii="Arial" w:eastAsia="Calibri" w:hAnsi="Arial" w:cs="Arial"/>
          <w:kern w:val="0"/>
          <w:sz w:val="20"/>
          <w:szCs w:val="20"/>
          <w:lang w:eastAsia="en-US" w:bidi="ar-SA"/>
        </w:rPr>
      </w:pPr>
      <w:r w:rsidRPr="00884696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 xml:space="preserve">Pożyczka może zostać przeznaczona na przedsięwzięcia inwestycyjne, na terenie województwa małopolskiego realizowane przez MŚP działające na rynku </w:t>
      </w:r>
      <w:r w:rsidR="00C564E3" w:rsidRPr="00884696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 xml:space="preserve">nie </w:t>
      </w:r>
      <w:r w:rsidRPr="00884696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 xml:space="preserve">dłużej niż </w:t>
      </w:r>
      <w:r w:rsidR="000714E8" w:rsidRPr="00884696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>24 </w:t>
      </w:r>
      <w:r w:rsidRPr="00884696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 xml:space="preserve">miesiące mające na celu </w:t>
      </w:r>
      <w:r w:rsidR="00C564E3" w:rsidRPr="00884696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>wsparcie inwestycyjne i wspomaganie rozwoju kolejnych etapów działalności gospodarczej</w:t>
      </w:r>
      <w:r w:rsidRPr="00884696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 xml:space="preserve"> przedsiębiorstw</w:t>
      </w:r>
      <w:r w:rsidR="00C564E3" w:rsidRPr="00884696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 xml:space="preserve"> we wczesnej fazie rozwoju</w:t>
      </w:r>
      <w:r w:rsidRPr="00884696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>,</w:t>
      </w:r>
      <w:r w:rsidR="00C564E3" w:rsidRPr="00884696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 xml:space="preserve"> w tym w szczególności:</w:t>
      </w:r>
      <w:r w:rsidRPr="00884696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 xml:space="preserve"> </w:t>
      </w:r>
    </w:p>
    <w:p w14:paraId="4D7A3EDC" w14:textId="3F5AB242" w:rsidR="00B8365B" w:rsidRPr="00884696" w:rsidRDefault="00B1476C" w:rsidP="000B2758">
      <w:pPr>
        <w:pStyle w:val="Akapitzlist"/>
        <w:numPr>
          <w:ilvl w:val="0"/>
          <w:numId w:val="36"/>
        </w:numPr>
        <w:spacing w:before="120" w:line="240" w:lineRule="auto"/>
        <w:ind w:left="709" w:hanging="283"/>
        <w:contextualSpacing w:val="0"/>
        <w:jc w:val="both"/>
        <w:rPr>
          <w:rFonts w:ascii="Arial" w:eastAsia="Calibri" w:hAnsi="Arial" w:cs="Arial"/>
          <w:kern w:val="0"/>
          <w:sz w:val="20"/>
          <w:szCs w:val="20"/>
          <w:lang w:eastAsia="en-US" w:bidi="ar-SA"/>
        </w:rPr>
      </w:pPr>
      <w:r w:rsidRPr="00884696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>inwestycje w nowoczesne maszyny,</w:t>
      </w:r>
      <w:r w:rsidR="00B8365B" w:rsidRPr="00884696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 xml:space="preserve"> urządzenia i sprzęt produkcyjny, w celu wprowadzenia na rynek nowych lub ulepszonych produktów lub usług,</w:t>
      </w:r>
    </w:p>
    <w:p w14:paraId="65CA52AA" w14:textId="77777777" w:rsidR="00B8365B" w:rsidRPr="00884696" w:rsidRDefault="00B8365B" w:rsidP="000B2758">
      <w:pPr>
        <w:pStyle w:val="Akapitzlist"/>
        <w:numPr>
          <w:ilvl w:val="0"/>
          <w:numId w:val="36"/>
        </w:numPr>
        <w:spacing w:before="120" w:line="240" w:lineRule="auto"/>
        <w:ind w:left="709" w:hanging="283"/>
        <w:contextualSpacing w:val="0"/>
        <w:jc w:val="both"/>
        <w:rPr>
          <w:rFonts w:ascii="Arial" w:eastAsia="Calibri" w:hAnsi="Arial" w:cs="Arial"/>
          <w:kern w:val="0"/>
          <w:sz w:val="20"/>
          <w:szCs w:val="20"/>
          <w:lang w:eastAsia="en-US" w:bidi="ar-SA"/>
        </w:rPr>
      </w:pPr>
      <w:r w:rsidRPr="00884696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>rozwój sprzedaży produktów i usług w Internecie (handel elektroniczny),</w:t>
      </w:r>
    </w:p>
    <w:p w14:paraId="1DD22E4F" w14:textId="77777777" w:rsidR="00B8365B" w:rsidRPr="00884696" w:rsidRDefault="00B8365B" w:rsidP="000B2758">
      <w:pPr>
        <w:pStyle w:val="Akapitzlist"/>
        <w:numPr>
          <w:ilvl w:val="0"/>
          <w:numId w:val="36"/>
        </w:numPr>
        <w:spacing w:before="120" w:line="240" w:lineRule="auto"/>
        <w:ind w:left="709" w:hanging="283"/>
        <w:contextualSpacing w:val="0"/>
        <w:jc w:val="both"/>
        <w:rPr>
          <w:rFonts w:ascii="Arial" w:eastAsia="Calibri" w:hAnsi="Arial" w:cs="Arial"/>
          <w:kern w:val="0"/>
          <w:sz w:val="20"/>
          <w:szCs w:val="20"/>
          <w:lang w:eastAsia="en-US" w:bidi="ar-SA"/>
        </w:rPr>
      </w:pPr>
      <w:r w:rsidRPr="00884696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>inwestycje dotyczące stosowania w działalności gospodarczej technologii informacyjno – komunikacyjnych (TIK),</w:t>
      </w:r>
    </w:p>
    <w:p w14:paraId="23474B6B" w14:textId="31E75C00" w:rsidR="00B8365B" w:rsidRPr="00884696" w:rsidRDefault="00B8365B" w:rsidP="000B2758">
      <w:pPr>
        <w:pStyle w:val="Akapitzlist"/>
        <w:numPr>
          <w:ilvl w:val="0"/>
          <w:numId w:val="36"/>
        </w:numPr>
        <w:spacing w:before="120" w:line="240" w:lineRule="auto"/>
        <w:ind w:left="709" w:hanging="283"/>
        <w:contextualSpacing w:val="0"/>
        <w:jc w:val="both"/>
        <w:rPr>
          <w:rFonts w:ascii="Arial" w:eastAsia="Calibri" w:hAnsi="Arial" w:cs="Arial"/>
          <w:kern w:val="0"/>
          <w:sz w:val="20"/>
          <w:szCs w:val="20"/>
          <w:lang w:eastAsia="en-US" w:bidi="ar-SA"/>
        </w:rPr>
      </w:pPr>
      <w:r w:rsidRPr="00884696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>przedsięwzięcia z zakresu dostosowania istniejących instalacji produkcyjnych do standardów najlepszych dostępnych technik (BAT – best available technology) – nowoczesne rozwiązania umożliwiające redukcję kosztów działalności rynkowej w przedsiębiorstwach, wynikającą z</w:t>
      </w:r>
      <w:r w:rsidR="00065A86" w:rsidRPr="00884696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> </w:t>
      </w:r>
      <w:r w:rsidRPr="00884696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>mniejszego zużycia energii lub bardziej efektywnego wykorzystania surowców (jako element kompleksowego projektu),</w:t>
      </w:r>
    </w:p>
    <w:p w14:paraId="0124FCA0" w14:textId="77777777" w:rsidR="00B8365B" w:rsidRPr="00884696" w:rsidRDefault="00B8365B" w:rsidP="000B2758">
      <w:pPr>
        <w:pStyle w:val="Akapitzlist"/>
        <w:numPr>
          <w:ilvl w:val="0"/>
          <w:numId w:val="36"/>
        </w:numPr>
        <w:spacing w:before="120" w:line="240" w:lineRule="auto"/>
        <w:ind w:left="709" w:hanging="283"/>
        <w:contextualSpacing w:val="0"/>
        <w:jc w:val="both"/>
        <w:rPr>
          <w:rFonts w:ascii="Arial" w:eastAsia="Calibri" w:hAnsi="Arial" w:cs="Arial"/>
          <w:kern w:val="0"/>
          <w:sz w:val="20"/>
          <w:szCs w:val="20"/>
          <w:lang w:eastAsia="en-US" w:bidi="ar-SA"/>
        </w:rPr>
      </w:pPr>
      <w:r w:rsidRPr="00884696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>finansowanie kapitału obrotowego wyłącznie pod warunkiem, iż będzie powiązane z działalnością inwestycyjną i dalszą ekspansją przedsiębiorstwa oraz zgodne z wytycznymi KE w tym zakresie.</w:t>
      </w:r>
    </w:p>
    <w:p w14:paraId="2502D5F7" w14:textId="50D8143B" w:rsidR="00594017" w:rsidRPr="00884696" w:rsidRDefault="00F51D7F" w:rsidP="000B2758">
      <w:pPr>
        <w:pStyle w:val="Akapitzlist"/>
        <w:numPr>
          <w:ilvl w:val="0"/>
          <w:numId w:val="35"/>
        </w:numPr>
        <w:spacing w:before="120" w:line="240" w:lineRule="auto"/>
        <w:ind w:left="426" w:right="20" w:hanging="426"/>
        <w:contextualSpacing w:val="0"/>
        <w:jc w:val="both"/>
        <w:rPr>
          <w:rFonts w:ascii="Arial" w:eastAsia="Calibri" w:hAnsi="Arial" w:cs="Arial"/>
          <w:kern w:val="0"/>
          <w:sz w:val="20"/>
          <w:szCs w:val="20"/>
          <w:lang w:eastAsia="pl-PL" w:bidi="ar-SA"/>
        </w:rPr>
      </w:pPr>
      <w:r w:rsidRPr="00884696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 xml:space="preserve">Pożyczka może być przeznaczona na </w:t>
      </w:r>
      <w:r w:rsidR="000E5E87" w:rsidRPr="00884696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>p</w:t>
      </w:r>
      <w:r w:rsidR="00594017" w:rsidRPr="00884696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>rzedsięwzięcia płynn</w:t>
      </w:r>
      <w:r w:rsidR="00B1476C" w:rsidRPr="00884696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>ościowe realizowane przez MŚP z </w:t>
      </w:r>
      <w:r w:rsidR="00594017" w:rsidRPr="00884696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>siedzibą lub oddziałem na terenie</w:t>
      </w:r>
      <w:r w:rsidRPr="00884696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 xml:space="preserve"> </w:t>
      </w:r>
      <w:r w:rsidR="00594017" w:rsidRPr="00884696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>województwa małopolskiego, działające na rynku nie dłużej niż 24 miesiące, mające na celu finansowanie wydatków związanych z utrzymaniem bieżącej działalności firmy i zapewnieniem jej płynności finansowej, w tym np.:</w:t>
      </w:r>
    </w:p>
    <w:p w14:paraId="6ECE3AAA" w14:textId="77777777" w:rsidR="00594017" w:rsidRPr="00884696" w:rsidRDefault="00594017" w:rsidP="000B2758">
      <w:pPr>
        <w:numPr>
          <w:ilvl w:val="0"/>
          <w:numId w:val="41"/>
        </w:numPr>
        <w:tabs>
          <w:tab w:val="left" w:pos="1564"/>
        </w:tabs>
        <w:spacing w:before="120" w:line="240" w:lineRule="auto"/>
        <w:ind w:left="709" w:right="20" w:hanging="283"/>
        <w:jc w:val="both"/>
        <w:rPr>
          <w:rFonts w:ascii="Arial" w:eastAsia="Calibri" w:hAnsi="Arial"/>
          <w:kern w:val="0"/>
          <w:sz w:val="20"/>
          <w:szCs w:val="20"/>
          <w:lang w:eastAsia="pl-PL" w:bidi="ar-SA"/>
        </w:rPr>
      </w:pPr>
      <w:r w:rsidRPr="00884696">
        <w:rPr>
          <w:rFonts w:ascii="Arial" w:eastAsia="Calibri" w:hAnsi="Arial"/>
          <w:kern w:val="0"/>
          <w:sz w:val="20"/>
          <w:szCs w:val="20"/>
          <w:lang w:eastAsia="pl-PL" w:bidi="ar-SA"/>
        </w:rPr>
        <w:t>wynagrodzenia pracowników (w tym także składowe należne ZUS, US) oraz koszty personelu pracującego na terenie firmy, ale formalnie na liście płac podwykonawców,</w:t>
      </w:r>
    </w:p>
    <w:p w14:paraId="3391BD1E" w14:textId="3A767BEE" w:rsidR="00594017" w:rsidRPr="00884696" w:rsidRDefault="00594017" w:rsidP="000B2758">
      <w:pPr>
        <w:numPr>
          <w:ilvl w:val="0"/>
          <w:numId w:val="41"/>
        </w:numPr>
        <w:tabs>
          <w:tab w:val="left" w:pos="1564"/>
        </w:tabs>
        <w:spacing w:before="120" w:line="240" w:lineRule="auto"/>
        <w:ind w:left="709" w:hanging="283"/>
        <w:rPr>
          <w:rFonts w:ascii="Arial" w:eastAsia="Calibri" w:hAnsi="Arial"/>
          <w:kern w:val="0"/>
          <w:sz w:val="20"/>
          <w:szCs w:val="20"/>
          <w:lang w:eastAsia="pl-PL" w:bidi="ar-SA"/>
        </w:rPr>
      </w:pPr>
      <w:r w:rsidRPr="00884696">
        <w:rPr>
          <w:rFonts w:ascii="Arial" w:eastAsia="Calibri" w:hAnsi="Arial"/>
          <w:kern w:val="0"/>
          <w:sz w:val="20"/>
          <w:szCs w:val="20"/>
          <w:lang w:eastAsia="pl-PL" w:bidi="ar-SA"/>
        </w:rPr>
        <w:t xml:space="preserve">zobowiązania publiczno-prawne </w:t>
      </w:r>
      <w:r w:rsidR="000E5E87" w:rsidRPr="00884696">
        <w:rPr>
          <w:rFonts w:ascii="Arial" w:eastAsia="Calibri" w:hAnsi="Arial"/>
          <w:kern w:val="0"/>
          <w:sz w:val="20"/>
          <w:szCs w:val="20"/>
          <w:lang w:eastAsia="pl-PL" w:bidi="ar-SA"/>
        </w:rPr>
        <w:t>Pożyczkobiorcy</w:t>
      </w:r>
      <w:r w:rsidRPr="00884696">
        <w:rPr>
          <w:rFonts w:ascii="Arial" w:eastAsia="Calibri" w:hAnsi="Arial"/>
          <w:kern w:val="0"/>
          <w:sz w:val="20"/>
          <w:szCs w:val="20"/>
          <w:lang w:eastAsia="pl-PL" w:bidi="ar-SA"/>
        </w:rPr>
        <w:t>,</w:t>
      </w:r>
    </w:p>
    <w:p w14:paraId="1A6019A6" w14:textId="77777777" w:rsidR="00594017" w:rsidRPr="00884696" w:rsidRDefault="00594017" w:rsidP="000B2758">
      <w:pPr>
        <w:numPr>
          <w:ilvl w:val="0"/>
          <w:numId w:val="41"/>
        </w:numPr>
        <w:tabs>
          <w:tab w:val="left" w:pos="1564"/>
        </w:tabs>
        <w:spacing w:before="120" w:line="240" w:lineRule="auto"/>
        <w:ind w:left="709" w:hanging="283"/>
        <w:rPr>
          <w:rFonts w:ascii="Arial" w:eastAsia="Calibri" w:hAnsi="Arial"/>
          <w:kern w:val="0"/>
          <w:sz w:val="20"/>
          <w:szCs w:val="20"/>
          <w:lang w:eastAsia="pl-PL" w:bidi="ar-SA"/>
        </w:rPr>
      </w:pPr>
      <w:r w:rsidRPr="00884696">
        <w:rPr>
          <w:rFonts w:ascii="Arial" w:eastAsia="Calibri" w:hAnsi="Arial"/>
          <w:kern w:val="0"/>
          <w:sz w:val="20"/>
          <w:szCs w:val="20"/>
          <w:lang w:eastAsia="pl-PL" w:bidi="ar-SA"/>
        </w:rPr>
        <w:t>spłatę zobowiązań handlowych, pokrycie kosztów użytkowania infrastruktury itp.,</w:t>
      </w:r>
    </w:p>
    <w:p w14:paraId="5B9FC5E9" w14:textId="77777777" w:rsidR="00594017" w:rsidRPr="00884696" w:rsidRDefault="00594017" w:rsidP="000B2758">
      <w:pPr>
        <w:numPr>
          <w:ilvl w:val="0"/>
          <w:numId w:val="41"/>
        </w:numPr>
        <w:tabs>
          <w:tab w:val="left" w:pos="1564"/>
        </w:tabs>
        <w:spacing w:before="120" w:line="240" w:lineRule="auto"/>
        <w:ind w:left="709" w:hanging="283"/>
        <w:rPr>
          <w:rFonts w:ascii="Arial" w:eastAsia="Calibri" w:hAnsi="Arial"/>
          <w:kern w:val="0"/>
          <w:sz w:val="20"/>
          <w:szCs w:val="20"/>
          <w:lang w:eastAsia="pl-PL" w:bidi="ar-SA"/>
        </w:rPr>
      </w:pPr>
      <w:r w:rsidRPr="00884696">
        <w:rPr>
          <w:rFonts w:ascii="Arial" w:eastAsia="Calibri" w:hAnsi="Arial"/>
          <w:kern w:val="0"/>
          <w:sz w:val="20"/>
          <w:szCs w:val="20"/>
          <w:lang w:eastAsia="pl-PL" w:bidi="ar-SA"/>
        </w:rPr>
        <w:t>zatowarowanie, półprodukty itp.,</w:t>
      </w:r>
    </w:p>
    <w:p w14:paraId="765C9AB6" w14:textId="560171BF" w:rsidR="00594017" w:rsidRPr="00735830" w:rsidRDefault="00594017" w:rsidP="000B2758">
      <w:pPr>
        <w:numPr>
          <w:ilvl w:val="0"/>
          <w:numId w:val="41"/>
        </w:numPr>
        <w:tabs>
          <w:tab w:val="left" w:pos="1564"/>
        </w:tabs>
        <w:spacing w:before="120" w:line="240" w:lineRule="auto"/>
        <w:ind w:left="709" w:right="20" w:hanging="283"/>
        <w:rPr>
          <w:rFonts w:ascii="Arial" w:eastAsia="Calibri" w:hAnsi="Arial"/>
          <w:kern w:val="0"/>
          <w:sz w:val="20"/>
          <w:szCs w:val="20"/>
          <w:lang w:eastAsia="pl-PL" w:bidi="ar-SA"/>
        </w:rPr>
      </w:pPr>
      <w:r w:rsidRPr="00884696">
        <w:rPr>
          <w:rFonts w:ascii="Arial" w:eastAsia="Calibri" w:hAnsi="Arial"/>
          <w:kern w:val="0"/>
          <w:sz w:val="20"/>
          <w:szCs w:val="20"/>
          <w:lang w:eastAsia="pl-PL" w:bidi="ar-SA"/>
        </w:rPr>
        <w:t xml:space="preserve">wydatki niezbędne do zapewnienia ciągłości działania </w:t>
      </w:r>
      <w:r w:rsidR="000E5E87" w:rsidRPr="00884696">
        <w:rPr>
          <w:rFonts w:ascii="Arial" w:eastAsia="Calibri" w:hAnsi="Arial"/>
          <w:kern w:val="0"/>
          <w:sz w:val="20"/>
          <w:szCs w:val="20"/>
          <w:lang w:eastAsia="pl-PL" w:bidi="ar-SA"/>
        </w:rPr>
        <w:t xml:space="preserve">Pożyczkobiorcy </w:t>
      </w:r>
      <w:r w:rsidRPr="00884696">
        <w:rPr>
          <w:rFonts w:ascii="Arial" w:eastAsia="Calibri" w:hAnsi="Arial"/>
          <w:kern w:val="0"/>
          <w:sz w:val="20"/>
          <w:szCs w:val="20"/>
          <w:lang w:eastAsia="pl-PL" w:bidi="ar-SA"/>
        </w:rPr>
        <w:t xml:space="preserve">i nieopłacone na dzień </w:t>
      </w:r>
      <w:r w:rsidRPr="00735830">
        <w:rPr>
          <w:rFonts w:ascii="Arial" w:eastAsia="Calibri" w:hAnsi="Arial"/>
          <w:kern w:val="0"/>
          <w:sz w:val="20"/>
          <w:szCs w:val="20"/>
          <w:lang w:eastAsia="pl-PL" w:bidi="ar-SA"/>
        </w:rPr>
        <w:t>1 lutego 2020 r.</w:t>
      </w:r>
    </w:p>
    <w:p w14:paraId="5A8AB075" w14:textId="3F0D1D4C" w:rsidR="00D326DA" w:rsidRPr="00735830" w:rsidRDefault="00D326DA" w:rsidP="000B2758">
      <w:pPr>
        <w:pStyle w:val="Akapitzlist"/>
        <w:numPr>
          <w:ilvl w:val="0"/>
          <w:numId w:val="35"/>
        </w:numPr>
        <w:spacing w:before="120" w:line="240" w:lineRule="auto"/>
        <w:jc w:val="both"/>
        <w:rPr>
          <w:rFonts w:ascii="Arial" w:hAnsi="Arial" w:cs="Arial"/>
          <w:sz w:val="20"/>
          <w:szCs w:val="20"/>
        </w:rPr>
      </w:pPr>
      <w:r w:rsidRPr="00735830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>Pożyczki na cele określone w ust. 2 mogą być udzielane do dnia</w:t>
      </w:r>
      <w:r w:rsidR="00467BD5" w:rsidRPr="00735830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 xml:space="preserve"> 3</w:t>
      </w:r>
      <w:r w:rsidR="005A3037" w:rsidRPr="00735830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>1</w:t>
      </w:r>
      <w:r w:rsidR="00467BD5" w:rsidRPr="00735830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 xml:space="preserve"> </w:t>
      </w:r>
      <w:r w:rsidR="005A3037" w:rsidRPr="00735830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>grudnia</w:t>
      </w:r>
      <w:r w:rsidR="00467BD5" w:rsidRPr="00735830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 xml:space="preserve"> 2021 r.</w:t>
      </w:r>
      <w:r w:rsidRPr="00735830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 xml:space="preserve"> (data zawarcia umowy pożyczki).</w:t>
      </w:r>
    </w:p>
    <w:p w14:paraId="02FC34CF" w14:textId="07DEEE6B" w:rsidR="00B8365B" w:rsidRPr="00884696" w:rsidRDefault="00B8365B" w:rsidP="000B2758">
      <w:pPr>
        <w:pStyle w:val="Akapitzlist"/>
        <w:widowControl w:val="0"/>
        <w:numPr>
          <w:ilvl w:val="0"/>
          <w:numId w:val="35"/>
        </w:numPr>
        <w:autoSpaceDE w:val="0"/>
        <w:spacing w:before="120" w:line="240" w:lineRule="auto"/>
        <w:ind w:left="426" w:hanging="426"/>
        <w:contextualSpacing w:val="0"/>
        <w:jc w:val="both"/>
        <w:rPr>
          <w:rFonts w:ascii="Arial" w:eastAsia="Calibri" w:hAnsi="Arial" w:cs="Arial"/>
          <w:kern w:val="0"/>
          <w:sz w:val="20"/>
          <w:szCs w:val="20"/>
          <w:lang w:eastAsia="en-US" w:bidi="ar-SA"/>
        </w:rPr>
      </w:pPr>
      <w:r w:rsidRPr="00884696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 xml:space="preserve">Udział </w:t>
      </w:r>
      <w:r w:rsidR="000E5E87" w:rsidRPr="00884696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>p</w:t>
      </w:r>
      <w:r w:rsidRPr="00884696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>ożyczki w koszcie realizowanego przedsięwzięcia może stanowić do 100% jego wartości.</w:t>
      </w:r>
    </w:p>
    <w:p w14:paraId="52ADC3C7" w14:textId="77777777" w:rsidR="00B8365B" w:rsidRPr="00884696" w:rsidRDefault="00B8365B" w:rsidP="00B1476C">
      <w:pPr>
        <w:spacing w:before="120" w:line="240" w:lineRule="auto"/>
        <w:ind w:left="0" w:firstLine="0"/>
        <w:jc w:val="center"/>
        <w:rPr>
          <w:rFonts w:ascii="Arial" w:eastAsia="Times New Roman" w:hAnsi="Arial"/>
          <w:b/>
          <w:bCs/>
          <w:kern w:val="0"/>
          <w:sz w:val="20"/>
          <w:szCs w:val="20"/>
          <w:lang w:eastAsia="ar-SA" w:bidi="ar-SA"/>
        </w:rPr>
      </w:pPr>
      <w:r w:rsidRPr="00884696">
        <w:rPr>
          <w:rFonts w:ascii="Arial" w:eastAsia="Times New Roman" w:hAnsi="Arial"/>
          <w:b/>
          <w:bCs/>
          <w:kern w:val="0"/>
          <w:sz w:val="20"/>
          <w:szCs w:val="20"/>
          <w:lang w:eastAsia="ar-SA" w:bidi="ar-SA"/>
        </w:rPr>
        <w:t>§ 6</w:t>
      </w:r>
    </w:p>
    <w:p w14:paraId="78AA0E56" w14:textId="301495A5" w:rsidR="00F40474" w:rsidRPr="00884696" w:rsidRDefault="00B8365B" w:rsidP="000B2758">
      <w:pPr>
        <w:numPr>
          <w:ilvl w:val="0"/>
          <w:numId w:val="9"/>
        </w:numPr>
        <w:spacing w:before="120" w:line="240" w:lineRule="auto"/>
        <w:ind w:left="426" w:hanging="426"/>
        <w:jc w:val="both"/>
        <w:rPr>
          <w:rFonts w:ascii="Arial" w:eastAsia="Calibri" w:hAnsi="Arial"/>
          <w:kern w:val="0"/>
          <w:sz w:val="20"/>
          <w:szCs w:val="20"/>
          <w:lang w:eastAsia="en-US" w:bidi="ar-SA"/>
        </w:rPr>
      </w:pPr>
      <w:r w:rsidRPr="00884696">
        <w:rPr>
          <w:rFonts w:ascii="Arial" w:eastAsia="Calibri" w:hAnsi="Arial"/>
          <w:kern w:val="0"/>
          <w:sz w:val="20"/>
          <w:szCs w:val="20"/>
          <w:lang w:eastAsia="en-US" w:bidi="ar-SA"/>
        </w:rPr>
        <w:t>Pożyczka nie może być przeznaczona na:</w:t>
      </w:r>
    </w:p>
    <w:p w14:paraId="2EF4E3C1" w14:textId="77777777" w:rsidR="00F40474" w:rsidRPr="00884696" w:rsidRDefault="00F40474" w:rsidP="000B2758">
      <w:pPr>
        <w:pStyle w:val="Default"/>
        <w:numPr>
          <w:ilvl w:val="0"/>
          <w:numId w:val="48"/>
        </w:numPr>
        <w:spacing w:after="138"/>
        <w:jc w:val="both"/>
        <w:rPr>
          <w:rFonts w:ascii="Arial" w:hAnsi="Arial" w:cs="Arial"/>
          <w:color w:val="auto"/>
          <w:sz w:val="20"/>
          <w:szCs w:val="20"/>
        </w:rPr>
      </w:pPr>
      <w:r w:rsidRPr="00884696">
        <w:rPr>
          <w:rFonts w:ascii="Arial" w:hAnsi="Arial" w:cs="Arial"/>
          <w:color w:val="auto"/>
          <w:sz w:val="20"/>
          <w:szCs w:val="20"/>
        </w:rPr>
        <w:t xml:space="preserve">finansowanie wydatków pokrytych uprzednio ze środków EFSI, z innych funduszy, programów, środków i instrumentów Unii Europejskiej lub innych źródeł pomocy krajowej lub zagranicznej; </w:t>
      </w:r>
    </w:p>
    <w:p w14:paraId="03D23191" w14:textId="0C3A8FDA" w:rsidR="00F40474" w:rsidRPr="00884696" w:rsidRDefault="00F40474" w:rsidP="000B2758">
      <w:pPr>
        <w:pStyle w:val="Default"/>
        <w:numPr>
          <w:ilvl w:val="0"/>
          <w:numId w:val="48"/>
        </w:numPr>
        <w:spacing w:after="138"/>
        <w:jc w:val="both"/>
        <w:rPr>
          <w:rFonts w:ascii="Arial" w:hAnsi="Arial" w:cs="Arial"/>
          <w:color w:val="auto"/>
          <w:sz w:val="20"/>
          <w:szCs w:val="20"/>
        </w:rPr>
      </w:pPr>
      <w:r w:rsidRPr="00884696">
        <w:rPr>
          <w:rFonts w:ascii="Arial" w:hAnsi="Arial" w:cs="Arial"/>
          <w:color w:val="auto"/>
          <w:sz w:val="20"/>
          <w:szCs w:val="20"/>
        </w:rPr>
        <w:t xml:space="preserve">prefinansowanie wydatków, na które otrzymano dofinansowanie w formie dotacji lub pomocy zwrotnej; </w:t>
      </w:r>
    </w:p>
    <w:p w14:paraId="31C441F9" w14:textId="3633F5A7" w:rsidR="00F40474" w:rsidRPr="00884696" w:rsidRDefault="00F40474" w:rsidP="000B2758">
      <w:pPr>
        <w:pStyle w:val="Default"/>
        <w:numPr>
          <w:ilvl w:val="0"/>
          <w:numId w:val="48"/>
        </w:numPr>
        <w:spacing w:after="138"/>
        <w:jc w:val="both"/>
        <w:rPr>
          <w:rFonts w:ascii="Arial" w:hAnsi="Arial" w:cs="Arial"/>
          <w:color w:val="auto"/>
          <w:sz w:val="20"/>
          <w:szCs w:val="20"/>
        </w:rPr>
      </w:pPr>
      <w:r w:rsidRPr="00884696">
        <w:rPr>
          <w:rFonts w:ascii="Arial" w:hAnsi="Arial" w:cs="Arial"/>
          <w:color w:val="auto"/>
          <w:sz w:val="20"/>
          <w:szCs w:val="20"/>
        </w:rPr>
        <w:t xml:space="preserve">refinansowanie inwestycji, które w dniu podjęcia decyzji inwestycyjnej zostały fizycznie ukończone lub w pełni wdrożone; </w:t>
      </w:r>
    </w:p>
    <w:p w14:paraId="5123AD12" w14:textId="4FF1A07C" w:rsidR="00F40474" w:rsidRPr="00884696" w:rsidRDefault="00F40474" w:rsidP="000B2758">
      <w:pPr>
        <w:pStyle w:val="Default"/>
        <w:numPr>
          <w:ilvl w:val="0"/>
          <w:numId w:val="48"/>
        </w:numPr>
        <w:spacing w:after="138"/>
        <w:jc w:val="both"/>
        <w:rPr>
          <w:rFonts w:ascii="Arial" w:hAnsi="Arial" w:cs="Arial"/>
          <w:color w:val="auto"/>
          <w:sz w:val="20"/>
          <w:szCs w:val="20"/>
        </w:rPr>
      </w:pPr>
      <w:r w:rsidRPr="00884696">
        <w:rPr>
          <w:rFonts w:ascii="Arial" w:hAnsi="Arial" w:cs="Arial"/>
          <w:color w:val="auto"/>
          <w:sz w:val="20"/>
          <w:szCs w:val="20"/>
        </w:rPr>
        <w:t xml:space="preserve">refinansowanie jakichkolwiek pożyczek, kredytów lub rat leasingowych; </w:t>
      </w:r>
    </w:p>
    <w:p w14:paraId="60B36D8B" w14:textId="693E8644" w:rsidR="00F40474" w:rsidRPr="00884696" w:rsidRDefault="00F40474" w:rsidP="000B2758">
      <w:pPr>
        <w:pStyle w:val="Default"/>
        <w:numPr>
          <w:ilvl w:val="0"/>
          <w:numId w:val="48"/>
        </w:numPr>
        <w:spacing w:after="138"/>
        <w:jc w:val="both"/>
        <w:rPr>
          <w:rFonts w:ascii="Arial" w:hAnsi="Arial" w:cs="Arial"/>
          <w:color w:val="auto"/>
          <w:sz w:val="20"/>
          <w:szCs w:val="20"/>
        </w:rPr>
      </w:pPr>
      <w:r w:rsidRPr="00884696">
        <w:rPr>
          <w:rFonts w:ascii="Arial" w:hAnsi="Arial" w:cs="Arial"/>
          <w:color w:val="auto"/>
          <w:sz w:val="20"/>
          <w:szCs w:val="20"/>
        </w:rPr>
        <w:t xml:space="preserve">dokonanie spłaty zobowiązań publiczno-prawnych Ostatecznego Odbiorcy – wykluczenie nie dotyczy pożyczek udzielanych na cele, o których mowa w </w:t>
      </w:r>
      <w:r w:rsidR="006E3BA1" w:rsidRPr="00884696">
        <w:rPr>
          <w:rFonts w:ascii="Arial" w:hAnsi="Arial" w:cs="Arial"/>
          <w:color w:val="auto"/>
          <w:sz w:val="20"/>
          <w:szCs w:val="20"/>
        </w:rPr>
        <w:t>§ 5 ust. 2;</w:t>
      </w:r>
      <w:r w:rsidRPr="00884696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5E7E5DD0" w14:textId="0D12203E" w:rsidR="00F40474" w:rsidRPr="00884696" w:rsidRDefault="00F40474" w:rsidP="000B2758">
      <w:pPr>
        <w:pStyle w:val="Default"/>
        <w:numPr>
          <w:ilvl w:val="0"/>
          <w:numId w:val="48"/>
        </w:numPr>
        <w:spacing w:after="138"/>
        <w:jc w:val="both"/>
        <w:rPr>
          <w:rFonts w:ascii="Arial" w:hAnsi="Arial" w:cs="Arial"/>
          <w:color w:val="auto"/>
          <w:sz w:val="20"/>
          <w:szCs w:val="20"/>
        </w:rPr>
      </w:pPr>
      <w:r w:rsidRPr="00884696">
        <w:rPr>
          <w:rFonts w:ascii="Arial" w:hAnsi="Arial" w:cs="Arial"/>
          <w:color w:val="auto"/>
          <w:sz w:val="20"/>
          <w:szCs w:val="20"/>
        </w:rPr>
        <w:t xml:space="preserve">finansowanie wydatków niezwiązanych bezpośrednio z celami określonymi w </w:t>
      </w:r>
      <w:r w:rsidR="003D4D99" w:rsidRPr="00884696">
        <w:rPr>
          <w:rFonts w:ascii="Arial" w:hAnsi="Arial" w:cs="Arial"/>
          <w:color w:val="auto"/>
          <w:sz w:val="20"/>
          <w:szCs w:val="20"/>
        </w:rPr>
        <w:t>§ 5</w:t>
      </w:r>
      <w:r w:rsidRPr="00884696">
        <w:rPr>
          <w:rFonts w:ascii="Arial" w:hAnsi="Arial" w:cs="Arial"/>
          <w:color w:val="auto"/>
          <w:sz w:val="20"/>
          <w:szCs w:val="20"/>
        </w:rPr>
        <w:t xml:space="preserve">; </w:t>
      </w:r>
    </w:p>
    <w:p w14:paraId="30E1D91E" w14:textId="1F2BD2C0" w:rsidR="00F40474" w:rsidRPr="00884696" w:rsidRDefault="00F40474" w:rsidP="000B2758">
      <w:pPr>
        <w:pStyle w:val="Default"/>
        <w:numPr>
          <w:ilvl w:val="0"/>
          <w:numId w:val="48"/>
        </w:numPr>
        <w:spacing w:after="138"/>
        <w:jc w:val="both"/>
        <w:rPr>
          <w:rFonts w:ascii="Arial" w:hAnsi="Arial" w:cs="Arial"/>
          <w:color w:val="auto"/>
          <w:sz w:val="20"/>
          <w:szCs w:val="20"/>
        </w:rPr>
      </w:pPr>
      <w:r w:rsidRPr="00884696">
        <w:rPr>
          <w:rFonts w:ascii="Arial" w:hAnsi="Arial" w:cs="Arial"/>
          <w:color w:val="auto"/>
          <w:sz w:val="20"/>
          <w:szCs w:val="20"/>
        </w:rPr>
        <w:t xml:space="preserve">finansowanie zakupu aktywów finansowych przeznaczonych do obrotu; </w:t>
      </w:r>
    </w:p>
    <w:p w14:paraId="63532498" w14:textId="7F4269D0" w:rsidR="00F40474" w:rsidRPr="00884696" w:rsidRDefault="00F40474" w:rsidP="000B2758">
      <w:pPr>
        <w:pStyle w:val="Default"/>
        <w:numPr>
          <w:ilvl w:val="0"/>
          <w:numId w:val="48"/>
        </w:numPr>
        <w:spacing w:after="138"/>
        <w:jc w:val="both"/>
        <w:rPr>
          <w:rFonts w:ascii="Arial" w:hAnsi="Arial" w:cs="Arial"/>
          <w:color w:val="auto"/>
          <w:sz w:val="20"/>
          <w:szCs w:val="20"/>
        </w:rPr>
      </w:pPr>
      <w:r w:rsidRPr="00884696">
        <w:rPr>
          <w:rFonts w:ascii="Arial" w:hAnsi="Arial" w:cs="Arial"/>
          <w:color w:val="auto"/>
          <w:sz w:val="20"/>
          <w:szCs w:val="20"/>
        </w:rPr>
        <w:lastRenderedPageBreak/>
        <w:t xml:space="preserve">finansowanie zakupu nieruchomości przeznaczonych do obrotu; </w:t>
      </w:r>
    </w:p>
    <w:p w14:paraId="07AFCD1D" w14:textId="013A90EE" w:rsidR="00F40474" w:rsidRPr="00884696" w:rsidRDefault="00F40474" w:rsidP="000B2758">
      <w:pPr>
        <w:pStyle w:val="Default"/>
        <w:numPr>
          <w:ilvl w:val="0"/>
          <w:numId w:val="48"/>
        </w:numPr>
        <w:spacing w:after="138"/>
        <w:jc w:val="both"/>
        <w:rPr>
          <w:rFonts w:ascii="Arial" w:hAnsi="Arial" w:cs="Arial"/>
          <w:color w:val="auto"/>
          <w:sz w:val="20"/>
          <w:szCs w:val="20"/>
        </w:rPr>
      </w:pPr>
      <w:r w:rsidRPr="00884696">
        <w:rPr>
          <w:rFonts w:ascii="Arial" w:hAnsi="Arial" w:cs="Arial"/>
          <w:color w:val="auto"/>
          <w:sz w:val="20"/>
          <w:szCs w:val="20"/>
        </w:rPr>
        <w:t xml:space="preserve">finansowanie kształcenia, szkolenia, szkolenia zawodowego pracowników lub innych przedsięwzięć bezpośrednio objętych zakresem rozporządzenia Parlamentu Europejskiego i Rady (UE) nr 1304/2013 w sprawie Europejskiego Funduszu Społecznego; </w:t>
      </w:r>
    </w:p>
    <w:p w14:paraId="7E5C889B" w14:textId="7F36923B" w:rsidR="00F40474" w:rsidRPr="00884696" w:rsidRDefault="00F40474" w:rsidP="000B2758">
      <w:pPr>
        <w:pStyle w:val="Default"/>
        <w:numPr>
          <w:ilvl w:val="0"/>
          <w:numId w:val="48"/>
        </w:numPr>
        <w:spacing w:after="138"/>
        <w:jc w:val="both"/>
        <w:rPr>
          <w:rFonts w:ascii="Arial" w:hAnsi="Arial" w:cs="Arial"/>
          <w:color w:val="auto"/>
          <w:sz w:val="20"/>
          <w:szCs w:val="20"/>
        </w:rPr>
      </w:pPr>
      <w:r w:rsidRPr="00884696">
        <w:rPr>
          <w:rFonts w:ascii="Arial" w:hAnsi="Arial" w:cs="Arial"/>
          <w:color w:val="auto"/>
          <w:sz w:val="20"/>
          <w:szCs w:val="20"/>
        </w:rPr>
        <w:t xml:space="preserve">finansowanie działalności w zakresie wytwarzania, przetwórstwa lub wprowadzania do obrotu przez producenta lub importera tytoniu i wyrobów tytoniowych; </w:t>
      </w:r>
    </w:p>
    <w:p w14:paraId="3EF18F8E" w14:textId="03A00479" w:rsidR="00F40474" w:rsidRPr="00884696" w:rsidRDefault="00F40474" w:rsidP="000B2758">
      <w:pPr>
        <w:pStyle w:val="Default"/>
        <w:numPr>
          <w:ilvl w:val="0"/>
          <w:numId w:val="48"/>
        </w:numPr>
        <w:spacing w:after="138"/>
        <w:jc w:val="both"/>
        <w:rPr>
          <w:rFonts w:ascii="Arial" w:hAnsi="Arial" w:cs="Arial"/>
          <w:color w:val="auto"/>
          <w:sz w:val="20"/>
          <w:szCs w:val="20"/>
        </w:rPr>
      </w:pPr>
      <w:r w:rsidRPr="00884696">
        <w:rPr>
          <w:rFonts w:ascii="Arial" w:hAnsi="Arial" w:cs="Arial"/>
          <w:color w:val="auto"/>
          <w:sz w:val="20"/>
          <w:szCs w:val="20"/>
        </w:rPr>
        <w:t xml:space="preserve">finansowanie działalności w zakresie produkcji lub wprowadzania do obrotu przez producenta lub importera napojów alkoholowych; </w:t>
      </w:r>
    </w:p>
    <w:p w14:paraId="541D0E21" w14:textId="514B89B3" w:rsidR="00F40474" w:rsidRPr="00884696" w:rsidRDefault="00F40474" w:rsidP="000B2758">
      <w:pPr>
        <w:pStyle w:val="Default"/>
        <w:numPr>
          <w:ilvl w:val="0"/>
          <w:numId w:val="48"/>
        </w:numPr>
        <w:spacing w:after="138"/>
        <w:jc w:val="both"/>
        <w:rPr>
          <w:rFonts w:ascii="Arial" w:hAnsi="Arial" w:cs="Arial"/>
          <w:color w:val="auto"/>
          <w:sz w:val="20"/>
          <w:szCs w:val="20"/>
        </w:rPr>
      </w:pPr>
      <w:r w:rsidRPr="00884696">
        <w:rPr>
          <w:rFonts w:ascii="Arial" w:hAnsi="Arial" w:cs="Arial"/>
          <w:color w:val="auto"/>
          <w:sz w:val="20"/>
          <w:szCs w:val="20"/>
        </w:rPr>
        <w:t xml:space="preserve">finansowanie działalności w zakresie produkcji lub wprowadzania do obrotu przez producenta lub importera treści pornograficznych; </w:t>
      </w:r>
    </w:p>
    <w:p w14:paraId="79B3F621" w14:textId="6FE0896A" w:rsidR="00F40474" w:rsidRPr="00884696" w:rsidRDefault="00F40474" w:rsidP="000B2758">
      <w:pPr>
        <w:pStyle w:val="Default"/>
        <w:numPr>
          <w:ilvl w:val="0"/>
          <w:numId w:val="48"/>
        </w:numPr>
        <w:spacing w:after="138"/>
        <w:jc w:val="both"/>
        <w:rPr>
          <w:rFonts w:ascii="Arial" w:hAnsi="Arial" w:cs="Arial"/>
          <w:color w:val="auto"/>
          <w:sz w:val="20"/>
          <w:szCs w:val="20"/>
        </w:rPr>
      </w:pPr>
      <w:r w:rsidRPr="00884696">
        <w:rPr>
          <w:rFonts w:ascii="Arial" w:hAnsi="Arial" w:cs="Arial"/>
          <w:color w:val="auto"/>
          <w:sz w:val="20"/>
          <w:szCs w:val="20"/>
        </w:rPr>
        <w:t xml:space="preserve">finansowanie działalności w zakresie obrotu materiałami wybuchowymi, bronią i amunicją; </w:t>
      </w:r>
    </w:p>
    <w:p w14:paraId="07F650A5" w14:textId="69D23FD9" w:rsidR="00F40474" w:rsidRPr="00884696" w:rsidRDefault="00F40474" w:rsidP="000B2758">
      <w:pPr>
        <w:pStyle w:val="Default"/>
        <w:numPr>
          <w:ilvl w:val="0"/>
          <w:numId w:val="48"/>
        </w:numPr>
        <w:spacing w:after="138"/>
        <w:jc w:val="both"/>
        <w:rPr>
          <w:rFonts w:ascii="Arial" w:hAnsi="Arial" w:cs="Arial"/>
          <w:color w:val="auto"/>
          <w:sz w:val="20"/>
          <w:szCs w:val="20"/>
        </w:rPr>
      </w:pPr>
      <w:r w:rsidRPr="00884696">
        <w:rPr>
          <w:rFonts w:ascii="Arial" w:hAnsi="Arial" w:cs="Arial"/>
          <w:color w:val="auto"/>
          <w:sz w:val="20"/>
          <w:szCs w:val="20"/>
        </w:rPr>
        <w:t xml:space="preserve">finansowanie działalności w zakresie gier losowych, zakładów wzajemnych, gier na automatach i gier na automatach o niskich wygranych; </w:t>
      </w:r>
    </w:p>
    <w:p w14:paraId="0F8078C6" w14:textId="0E0D377C" w:rsidR="00F40474" w:rsidRPr="00884696" w:rsidRDefault="00F40474" w:rsidP="000B2758">
      <w:pPr>
        <w:pStyle w:val="Default"/>
        <w:numPr>
          <w:ilvl w:val="0"/>
          <w:numId w:val="48"/>
        </w:numPr>
        <w:spacing w:after="138"/>
        <w:jc w:val="both"/>
        <w:rPr>
          <w:rFonts w:ascii="Arial" w:hAnsi="Arial" w:cs="Arial"/>
          <w:color w:val="auto"/>
          <w:sz w:val="20"/>
          <w:szCs w:val="20"/>
        </w:rPr>
      </w:pPr>
      <w:r w:rsidRPr="00884696">
        <w:rPr>
          <w:rFonts w:ascii="Arial" w:hAnsi="Arial" w:cs="Arial"/>
          <w:color w:val="auto"/>
          <w:sz w:val="20"/>
          <w:szCs w:val="20"/>
        </w:rPr>
        <w:t xml:space="preserve">finansowanie działalności w zakresie produkcji lub wprowadzania do obrotu przez producenta lub importera środków odurzających, substancji psychotropowych lub prekursorów; </w:t>
      </w:r>
    </w:p>
    <w:p w14:paraId="4EA60B90" w14:textId="73A5940E" w:rsidR="00F40474" w:rsidRPr="00884696" w:rsidRDefault="00F40474" w:rsidP="000B2758">
      <w:pPr>
        <w:pStyle w:val="Default"/>
        <w:numPr>
          <w:ilvl w:val="0"/>
          <w:numId w:val="48"/>
        </w:numPr>
        <w:spacing w:after="138"/>
        <w:jc w:val="both"/>
        <w:rPr>
          <w:rFonts w:ascii="Arial" w:hAnsi="Arial" w:cs="Arial"/>
          <w:color w:val="auto"/>
          <w:sz w:val="20"/>
          <w:szCs w:val="20"/>
        </w:rPr>
      </w:pPr>
      <w:r w:rsidRPr="00884696">
        <w:rPr>
          <w:rFonts w:ascii="Arial" w:hAnsi="Arial" w:cs="Arial"/>
          <w:color w:val="auto"/>
          <w:sz w:val="20"/>
          <w:szCs w:val="20"/>
        </w:rPr>
        <w:t xml:space="preserve">finansowanie likwidacji lub budowy elektrowni jądrowych; </w:t>
      </w:r>
    </w:p>
    <w:p w14:paraId="53165FAA" w14:textId="266DDE62" w:rsidR="00F40474" w:rsidRPr="00884696" w:rsidRDefault="00F40474" w:rsidP="000B2758">
      <w:pPr>
        <w:pStyle w:val="Default"/>
        <w:numPr>
          <w:ilvl w:val="0"/>
          <w:numId w:val="48"/>
        </w:numPr>
        <w:spacing w:after="138"/>
        <w:jc w:val="both"/>
        <w:rPr>
          <w:rFonts w:ascii="Arial" w:hAnsi="Arial" w:cs="Arial"/>
          <w:color w:val="auto"/>
          <w:sz w:val="20"/>
          <w:szCs w:val="20"/>
        </w:rPr>
      </w:pPr>
      <w:r w:rsidRPr="00884696">
        <w:rPr>
          <w:rFonts w:ascii="Arial" w:hAnsi="Arial" w:cs="Arial"/>
          <w:color w:val="auto"/>
          <w:sz w:val="20"/>
          <w:szCs w:val="20"/>
        </w:rPr>
        <w:t xml:space="preserve">finansowanie inwestycji na rzecz redukcji emisji gazów cieplarnianych pochodzących z listy działań wymienionych w załączniku I do dyrektywy 2003/87/WE; </w:t>
      </w:r>
    </w:p>
    <w:p w14:paraId="1C60DA1F" w14:textId="181C2F3F" w:rsidR="00F40474" w:rsidRPr="00884696" w:rsidRDefault="00F40474" w:rsidP="000B2758">
      <w:pPr>
        <w:pStyle w:val="Default"/>
        <w:numPr>
          <w:ilvl w:val="0"/>
          <w:numId w:val="48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884696">
        <w:rPr>
          <w:rFonts w:ascii="Arial" w:hAnsi="Arial" w:cs="Arial"/>
          <w:color w:val="auto"/>
          <w:sz w:val="20"/>
          <w:szCs w:val="20"/>
        </w:rPr>
        <w:t xml:space="preserve">finansowanie inwestycji w infrastrukturę portów lotniczych, chyba że są one związane z ochroną środowiska lub towarzyszą im inwestycje niezbędne do łagodzenia lub ograniczenia ich negatywnego oddziaływania na środowisko. </w:t>
      </w:r>
    </w:p>
    <w:p w14:paraId="54D9F750" w14:textId="77777777" w:rsidR="00B8365B" w:rsidRPr="00884696" w:rsidRDefault="00B8365B" w:rsidP="000B2758">
      <w:pPr>
        <w:numPr>
          <w:ilvl w:val="0"/>
          <w:numId w:val="9"/>
        </w:numPr>
        <w:spacing w:before="120" w:line="240" w:lineRule="auto"/>
        <w:ind w:left="426" w:hanging="426"/>
        <w:jc w:val="both"/>
        <w:rPr>
          <w:rFonts w:ascii="Arial" w:eastAsia="Calibri" w:hAnsi="Arial"/>
          <w:kern w:val="0"/>
          <w:sz w:val="20"/>
          <w:szCs w:val="20"/>
          <w:lang w:eastAsia="en-US" w:bidi="ar-SA"/>
        </w:rPr>
      </w:pPr>
      <w:r w:rsidRPr="00884696">
        <w:rPr>
          <w:rFonts w:ascii="Arial" w:eastAsia="Calibri" w:hAnsi="Arial"/>
          <w:kern w:val="0"/>
          <w:sz w:val="20"/>
          <w:szCs w:val="20"/>
          <w:lang w:eastAsia="en-US" w:bidi="ar-SA"/>
        </w:rPr>
        <w:t xml:space="preserve">Finansowanie zakupu gruntów niezabudowanych i zabudowanych w ramach finansowanej inwestycji możliwe jest do wysokości 10 % </w:t>
      </w:r>
      <w:r w:rsidR="00362812" w:rsidRPr="00884696">
        <w:rPr>
          <w:rFonts w:ascii="Arial" w:eastAsia="Calibri" w:hAnsi="Arial"/>
          <w:kern w:val="0"/>
          <w:sz w:val="20"/>
          <w:szCs w:val="20"/>
          <w:lang w:eastAsia="en-US" w:bidi="ar-SA"/>
        </w:rPr>
        <w:t>całkowitych wydatków kwalifikowanych projektu finansowanego jednostkową Pożyczką udzieloną na rzecz Ostatecznego Odbiorcy</w:t>
      </w:r>
      <w:r w:rsidRPr="00884696">
        <w:rPr>
          <w:rFonts w:ascii="Arial" w:eastAsia="Calibri" w:hAnsi="Arial"/>
          <w:kern w:val="0"/>
          <w:sz w:val="20"/>
          <w:szCs w:val="20"/>
          <w:lang w:eastAsia="en-US" w:bidi="ar-SA"/>
        </w:rPr>
        <w:t>.</w:t>
      </w:r>
    </w:p>
    <w:p w14:paraId="48F18CBB" w14:textId="13C1338F" w:rsidR="00B8365B" w:rsidRPr="00884696" w:rsidRDefault="00290E55" w:rsidP="000B2758">
      <w:pPr>
        <w:numPr>
          <w:ilvl w:val="0"/>
          <w:numId w:val="9"/>
        </w:numPr>
        <w:spacing w:before="120" w:line="240" w:lineRule="auto"/>
        <w:ind w:left="426" w:hanging="426"/>
        <w:jc w:val="both"/>
        <w:rPr>
          <w:rFonts w:ascii="Arial" w:eastAsia="Calibri" w:hAnsi="Arial"/>
          <w:kern w:val="0"/>
          <w:sz w:val="20"/>
          <w:szCs w:val="20"/>
          <w:lang w:eastAsia="en-US" w:bidi="ar-SA"/>
        </w:rPr>
      </w:pPr>
      <w:r w:rsidRPr="00884696">
        <w:rPr>
          <w:rFonts w:ascii="Arial" w:eastAsia="Calibri" w:hAnsi="Arial"/>
          <w:kern w:val="0"/>
          <w:sz w:val="20"/>
          <w:szCs w:val="20"/>
          <w:lang w:eastAsia="en-US" w:bidi="ar-SA"/>
        </w:rPr>
        <w:t>Jeden Pożyczkobiorca</w:t>
      </w:r>
      <w:r w:rsidR="00B8365B" w:rsidRPr="00884696">
        <w:rPr>
          <w:rFonts w:ascii="Arial" w:eastAsia="Calibri" w:hAnsi="Arial"/>
          <w:kern w:val="0"/>
          <w:sz w:val="20"/>
          <w:szCs w:val="20"/>
          <w:lang w:eastAsia="en-US" w:bidi="ar-SA"/>
        </w:rPr>
        <w:t xml:space="preserve"> może otrzymać w ramach niniejszego Funduszu Pożyczkowego nie więcej niż dwie pożyczki, w takim przypadku łączna wartość pożyczek nie może przekroczyć kwoty</w:t>
      </w:r>
      <w:r w:rsidR="00065A86" w:rsidRPr="00884696">
        <w:rPr>
          <w:rFonts w:ascii="Arial" w:eastAsia="Calibri" w:hAnsi="Arial"/>
          <w:kern w:val="0"/>
          <w:sz w:val="20"/>
          <w:szCs w:val="20"/>
          <w:lang w:eastAsia="en-US" w:bidi="ar-SA"/>
        </w:rPr>
        <w:t>,</w:t>
      </w:r>
      <w:r w:rsidR="00B8365B" w:rsidRPr="00884696">
        <w:rPr>
          <w:rFonts w:ascii="Arial" w:eastAsia="Calibri" w:hAnsi="Arial"/>
          <w:kern w:val="0"/>
          <w:sz w:val="20"/>
          <w:szCs w:val="20"/>
          <w:lang w:eastAsia="en-US" w:bidi="ar-SA"/>
        </w:rPr>
        <w:t xml:space="preserve"> o</w:t>
      </w:r>
      <w:r w:rsidR="00065A86" w:rsidRPr="00884696">
        <w:rPr>
          <w:rFonts w:ascii="Arial" w:eastAsia="Calibri" w:hAnsi="Arial"/>
          <w:kern w:val="0"/>
          <w:sz w:val="20"/>
          <w:szCs w:val="20"/>
          <w:lang w:eastAsia="en-US" w:bidi="ar-SA"/>
        </w:rPr>
        <w:t> </w:t>
      </w:r>
      <w:r w:rsidR="00B8365B" w:rsidRPr="00884696">
        <w:rPr>
          <w:rFonts w:ascii="Arial" w:eastAsia="Calibri" w:hAnsi="Arial"/>
          <w:kern w:val="0"/>
          <w:sz w:val="20"/>
          <w:szCs w:val="20"/>
          <w:lang w:eastAsia="en-US" w:bidi="ar-SA"/>
        </w:rPr>
        <w:t xml:space="preserve">której mowa w </w:t>
      </w:r>
      <w:r w:rsidR="00B8365B" w:rsidRPr="00884696">
        <w:rPr>
          <w:rFonts w:ascii="Arial" w:eastAsia="Calibri" w:hAnsi="Arial"/>
          <w:bCs/>
          <w:kern w:val="0"/>
          <w:sz w:val="20"/>
          <w:szCs w:val="20"/>
          <w:lang w:eastAsia="en-US" w:bidi="ar-SA"/>
        </w:rPr>
        <w:t>§ 10 ust.1.</w:t>
      </w:r>
    </w:p>
    <w:p w14:paraId="75B0C583" w14:textId="28036BDA" w:rsidR="009F0614" w:rsidRPr="00884696" w:rsidRDefault="009F0614" w:rsidP="000B2758">
      <w:pPr>
        <w:numPr>
          <w:ilvl w:val="0"/>
          <w:numId w:val="9"/>
        </w:numPr>
        <w:spacing w:before="120" w:line="240" w:lineRule="auto"/>
        <w:ind w:left="426" w:hanging="426"/>
        <w:jc w:val="both"/>
        <w:rPr>
          <w:rFonts w:ascii="Arial" w:eastAsia="Calibri" w:hAnsi="Arial"/>
          <w:kern w:val="0"/>
          <w:sz w:val="20"/>
          <w:szCs w:val="20"/>
          <w:lang w:eastAsia="en-US" w:bidi="ar-SA"/>
        </w:rPr>
      </w:pPr>
      <w:r w:rsidRPr="00884696">
        <w:rPr>
          <w:rFonts w:ascii="Arial" w:eastAsia="Calibri" w:hAnsi="Arial"/>
          <w:bCs/>
          <w:kern w:val="0"/>
          <w:sz w:val="20"/>
          <w:szCs w:val="20"/>
          <w:lang w:eastAsia="en-US" w:bidi="ar-SA"/>
        </w:rPr>
        <w:t>W przypadku</w:t>
      </w:r>
      <w:r w:rsidR="003629A1" w:rsidRPr="00884696">
        <w:rPr>
          <w:rFonts w:ascii="Arial" w:eastAsia="Calibri" w:hAnsi="Arial"/>
          <w:bCs/>
          <w:kern w:val="0"/>
          <w:sz w:val="20"/>
          <w:szCs w:val="20"/>
          <w:lang w:eastAsia="en-US" w:bidi="ar-SA"/>
        </w:rPr>
        <w:t>,</w:t>
      </w:r>
      <w:r w:rsidRPr="00884696">
        <w:rPr>
          <w:rFonts w:ascii="Arial" w:eastAsia="Calibri" w:hAnsi="Arial"/>
          <w:bCs/>
          <w:kern w:val="0"/>
          <w:sz w:val="20"/>
          <w:szCs w:val="20"/>
          <w:lang w:eastAsia="en-US" w:bidi="ar-SA"/>
        </w:rPr>
        <w:t xml:space="preserve"> gdy Pożyczkobiorcą są przedsiębiorcy działający wspólnie w oparciu o</w:t>
      </w:r>
      <w:r w:rsidR="00695DB9" w:rsidRPr="00884696">
        <w:rPr>
          <w:rFonts w:ascii="Arial" w:eastAsia="Calibri" w:hAnsi="Arial"/>
          <w:bCs/>
          <w:kern w:val="0"/>
          <w:sz w:val="20"/>
          <w:szCs w:val="20"/>
          <w:lang w:eastAsia="en-US" w:bidi="ar-SA"/>
        </w:rPr>
        <w:t> </w:t>
      </w:r>
      <w:r w:rsidRPr="00884696">
        <w:rPr>
          <w:rFonts w:ascii="Arial" w:eastAsia="Calibri" w:hAnsi="Arial"/>
          <w:bCs/>
          <w:kern w:val="0"/>
          <w:sz w:val="20"/>
          <w:szCs w:val="20"/>
          <w:lang w:eastAsia="en-US" w:bidi="ar-SA"/>
        </w:rPr>
        <w:t>umowę spółki cywilnej przyjmuje się, że pożyczkobiorcą jest spółka cywilna.</w:t>
      </w:r>
    </w:p>
    <w:p w14:paraId="19961BCB" w14:textId="77777777" w:rsidR="00B8365B" w:rsidRPr="00884696" w:rsidRDefault="00B8365B" w:rsidP="00B1476C">
      <w:pPr>
        <w:spacing w:before="120" w:line="240" w:lineRule="auto"/>
        <w:ind w:left="0" w:firstLine="0"/>
        <w:jc w:val="center"/>
        <w:rPr>
          <w:rFonts w:ascii="Arial" w:eastAsia="Times New Roman" w:hAnsi="Arial"/>
          <w:b/>
          <w:bCs/>
          <w:kern w:val="0"/>
          <w:sz w:val="20"/>
          <w:szCs w:val="20"/>
          <w:lang w:eastAsia="ar-SA" w:bidi="ar-SA"/>
        </w:rPr>
      </w:pPr>
      <w:r w:rsidRPr="00884696">
        <w:rPr>
          <w:rFonts w:ascii="Arial" w:eastAsia="Times New Roman" w:hAnsi="Arial"/>
          <w:b/>
          <w:bCs/>
          <w:kern w:val="0"/>
          <w:sz w:val="20"/>
          <w:szCs w:val="20"/>
          <w:lang w:eastAsia="ar-SA" w:bidi="ar-SA"/>
        </w:rPr>
        <w:t>§ 7</w:t>
      </w:r>
    </w:p>
    <w:p w14:paraId="2EB4EF1F" w14:textId="77777777" w:rsidR="00B8365B" w:rsidRPr="00884696" w:rsidRDefault="00B8365B" w:rsidP="000B2758">
      <w:pPr>
        <w:numPr>
          <w:ilvl w:val="0"/>
          <w:numId w:val="12"/>
        </w:numPr>
        <w:tabs>
          <w:tab w:val="clear" w:pos="720"/>
        </w:tabs>
        <w:spacing w:before="120" w:line="240" w:lineRule="auto"/>
        <w:ind w:left="426" w:hanging="426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>Ocena wniosku pożyczkowego ma na celu stwierdzenie spełniania warunków do uzyskania pożyczki przez wnioskodawcę, oceny wiarygodności wnioskodawcy, a</w:t>
      </w:r>
      <w:r w:rsidR="00695DB9"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> </w:t>
      </w:r>
      <w:r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>w</w:t>
      </w:r>
      <w:r w:rsidR="00695DB9"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> </w:t>
      </w:r>
      <w:r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>przypadku udzielania pożyczki na warunkach rynkowych obliczenia st</w:t>
      </w:r>
      <w:r w:rsidR="00AE5CEA"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>opy referencyjnej wnioskodawcy.</w:t>
      </w:r>
    </w:p>
    <w:p w14:paraId="6E4650D3" w14:textId="33012A4F" w:rsidR="00B8365B" w:rsidRPr="00884696" w:rsidRDefault="00B8365B" w:rsidP="000B2758">
      <w:pPr>
        <w:numPr>
          <w:ilvl w:val="0"/>
          <w:numId w:val="12"/>
        </w:numPr>
        <w:tabs>
          <w:tab w:val="clear" w:pos="720"/>
        </w:tabs>
        <w:spacing w:before="120" w:line="240" w:lineRule="auto"/>
        <w:ind w:left="426" w:hanging="426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>Stopa referencyjna jest obliczana przy zastosowaniu obowiązującej stopy bazowej oraz marży ustalonej w oparciu o Komunikat Komisji Europejskiej w sprawie zmiany metody ustalania stóp referencyjnych i dyskontowych (Dz.Urz. UE C 14 z 19.1.2008 r. lub komunikatu zastępującego) oraz po przeprowadzeniu analizy ryzyka niespłacenia zaciągniętego przez przedsiębiorcę zobowiązania.</w:t>
      </w:r>
    </w:p>
    <w:p w14:paraId="1A97A351" w14:textId="77777777" w:rsidR="006C5BB3" w:rsidRPr="00884696" w:rsidRDefault="006C5BB3" w:rsidP="000B2758">
      <w:pPr>
        <w:numPr>
          <w:ilvl w:val="0"/>
          <w:numId w:val="12"/>
        </w:numPr>
        <w:tabs>
          <w:tab w:val="clear" w:pos="720"/>
        </w:tabs>
        <w:spacing w:before="120" w:line="240" w:lineRule="auto"/>
        <w:ind w:left="426" w:hanging="426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>Jednostkowe Pożyczki udzielane są po:</w:t>
      </w:r>
    </w:p>
    <w:p w14:paraId="46612D39" w14:textId="6038D4FF" w:rsidR="006C5BB3" w:rsidRPr="00884696" w:rsidRDefault="006C5BB3" w:rsidP="000B2758">
      <w:pPr>
        <w:pStyle w:val="Akapitzlist"/>
        <w:numPr>
          <w:ilvl w:val="6"/>
          <w:numId w:val="21"/>
        </w:numPr>
        <w:spacing w:before="120" w:line="240" w:lineRule="auto"/>
        <w:ind w:left="709" w:hanging="283"/>
        <w:contextualSpacing w:val="0"/>
        <w:jc w:val="both"/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</w:pPr>
      <w:r w:rsidRPr="00884696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 xml:space="preserve">pozytywnym zweryfikowaniu zgodności </w:t>
      </w:r>
      <w:r w:rsidR="00904248" w:rsidRPr="00884696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>przedsięwzięcia</w:t>
      </w:r>
      <w:r w:rsidRPr="00884696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 xml:space="preserve"> z celami, na które przewidziano wsparcie</w:t>
      </w:r>
      <w:r w:rsidR="003410C3" w:rsidRPr="00884696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>,</w:t>
      </w:r>
    </w:p>
    <w:p w14:paraId="1910B289" w14:textId="77777777" w:rsidR="006C5BB3" w:rsidRPr="00884696" w:rsidRDefault="006C5BB3" w:rsidP="000B2758">
      <w:pPr>
        <w:pStyle w:val="Akapitzlist"/>
        <w:numPr>
          <w:ilvl w:val="6"/>
          <w:numId w:val="21"/>
        </w:numPr>
        <w:spacing w:before="120" w:line="240" w:lineRule="auto"/>
        <w:ind w:left="709" w:hanging="283"/>
        <w:contextualSpacing w:val="0"/>
        <w:jc w:val="both"/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</w:pPr>
      <w:r w:rsidRPr="00884696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>przeprowadzeniu z wynikiem pozytywnym oceny zdolności kredytowej Ostatecznego Odbiorcy zgodnie z</w:t>
      </w:r>
      <w:r w:rsidR="005A4B7C" w:rsidRPr="00884696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>e stosowaną przez Pożyczkodawcę</w:t>
      </w:r>
      <w:r w:rsidRPr="00884696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 xml:space="preserve"> metodyką służącą do identyfikacji i oceny Ostatecznych Odbiorców,</w:t>
      </w:r>
    </w:p>
    <w:p w14:paraId="309DE88B" w14:textId="77777777" w:rsidR="006C5BB3" w:rsidRPr="00884696" w:rsidRDefault="006C5BB3" w:rsidP="000B2758">
      <w:pPr>
        <w:pStyle w:val="Akapitzlist"/>
        <w:numPr>
          <w:ilvl w:val="6"/>
          <w:numId w:val="21"/>
        </w:numPr>
        <w:spacing w:before="120" w:line="240" w:lineRule="auto"/>
        <w:ind w:left="709" w:hanging="283"/>
        <w:contextualSpacing w:val="0"/>
        <w:jc w:val="both"/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</w:pPr>
      <w:r w:rsidRPr="00884696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>zweryfikowaniu warunków dopuszczalnych do zaciągnięcie zobowiązania przez Ostatecznego Odbiorcę, a w szczególności po przeprowadzeniu analizy spełnienia wymogów formalno-prawnych,</w:t>
      </w:r>
    </w:p>
    <w:p w14:paraId="34EEEDDF" w14:textId="3C70305C" w:rsidR="006C5BB3" w:rsidRPr="00884696" w:rsidRDefault="009F0614" w:rsidP="000B2758">
      <w:pPr>
        <w:pStyle w:val="Akapitzlist"/>
        <w:numPr>
          <w:ilvl w:val="6"/>
          <w:numId w:val="21"/>
        </w:numPr>
        <w:spacing w:before="120" w:line="240" w:lineRule="auto"/>
        <w:ind w:left="709" w:hanging="283"/>
        <w:contextualSpacing w:val="0"/>
        <w:jc w:val="both"/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</w:pPr>
      <w:r w:rsidRPr="00884696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>zaakceptowaniu proponowanych</w:t>
      </w:r>
      <w:r w:rsidR="00CD658D" w:rsidRPr="00884696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 xml:space="preserve"> przez Ostatecznego Odbiorcę</w:t>
      </w:r>
      <w:r w:rsidR="006C5BB3" w:rsidRPr="00884696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 xml:space="preserve"> form zabezpieczeń Jednostkowej Pożyczki, zgodnie z metodyką służącą do identyfikacji ryzyka w</w:t>
      </w:r>
      <w:r w:rsidR="00695DB9" w:rsidRPr="00884696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> </w:t>
      </w:r>
      <w:r w:rsidR="006C5BB3" w:rsidRPr="00884696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>związku z</w:t>
      </w:r>
      <w:r w:rsidR="00065A86" w:rsidRPr="00884696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> </w:t>
      </w:r>
      <w:r w:rsidR="006C5BB3" w:rsidRPr="00884696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>zaciąganymi zobowiązaniami przez Ostatecznych Odbiorców.</w:t>
      </w:r>
    </w:p>
    <w:p w14:paraId="4D284187" w14:textId="36FC1F66" w:rsidR="00B8365B" w:rsidRPr="00884696" w:rsidRDefault="00CD658D" w:rsidP="00B1476C">
      <w:pPr>
        <w:spacing w:before="120" w:line="240" w:lineRule="auto"/>
        <w:ind w:left="426" w:hanging="426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lastRenderedPageBreak/>
        <w:t>4</w:t>
      </w:r>
      <w:r w:rsidR="002B1E4C"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>.</w:t>
      </w:r>
      <w:r w:rsidR="002B1E4C"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ab/>
      </w:r>
      <w:r w:rsidR="00B8365B"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>Oceny wniosku pożyczk</w:t>
      </w:r>
      <w:r w:rsidR="001D547D"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>owego dokonuje się na podstawie dokumentów</w:t>
      </w:r>
      <w:r w:rsidR="00B8365B"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 świadczących o</w:t>
      </w:r>
      <w:r w:rsidR="003410C3"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> </w:t>
      </w:r>
      <w:r w:rsidR="00B8365B"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>spełnianiu warunków, o których mowa w § 3 i 4 oraz warunku działania na rynku dłużej niż 24 miesiące</w:t>
      </w:r>
      <w:r w:rsidR="001D547D"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>, w</w:t>
      </w:r>
      <w:r w:rsidR="00065A86"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> </w:t>
      </w:r>
      <w:r w:rsidR="001D547D"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>tym w szczególności</w:t>
      </w:r>
      <w:r w:rsidR="001D547D" w:rsidRPr="00884696">
        <w:rPr>
          <w:rFonts w:ascii="Arial" w:eastAsia="Times New Roman" w:hAnsi="Arial"/>
          <w:bCs/>
          <w:kern w:val="0"/>
          <w:sz w:val="20"/>
          <w:szCs w:val="20"/>
          <w:lang w:eastAsia="ar-SA" w:bidi="ar-SA"/>
        </w:rPr>
        <w:t>:</w:t>
      </w:r>
    </w:p>
    <w:p w14:paraId="1C66B6C1" w14:textId="77777777" w:rsidR="00B8365B" w:rsidRPr="00884696" w:rsidRDefault="001D547D" w:rsidP="000B2758">
      <w:pPr>
        <w:numPr>
          <w:ilvl w:val="0"/>
          <w:numId w:val="22"/>
        </w:numPr>
        <w:spacing w:before="120" w:line="240" w:lineRule="auto"/>
        <w:ind w:left="709" w:hanging="283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 w:rsidRPr="00884696">
        <w:rPr>
          <w:rFonts w:ascii="Arial" w:eastAsia="Times New Roman" w:hAnsi="Arial"/>
          <w:bCs/>
          <w:kern w:val="0"/>
          <w:sz w:val="20"/>
          <w:szCs w:val="20"/>
          <w:lang w:eastAsia="ar-SA" w:bidi="ar-SA"/>
        </w:rPr>
        <w:t>dokumentów rejestrowych podmiotu</w:t>
      </w:r>
      <w:r w:rsidR="008C66B0" w:rsidRPr="00884696">
        <w:rPr>
          <w:rFonts w:ascii="Arial" w:eastAsia="Times New Roman" w:hAnsi="Arial"/>
          <w:bCs/>
          <w:kern w:val="0"/>
          <w:sz w:val="20"/>
          <w:szCs w:val="20"/>
          <w:lang w:eastAsia="ar-SA" w:bidi="ar-SA"/>
        </w:rPr>
        <w:t xml:space="preserve"> (wpis do rejestru przedsiębiorców, NIP, Regon)</w:t>
      </w:r>
      <w:r w:rsidR="00B8365B" w:rsidRPr="00884696">
        <w:rPr>
          <w:rFonts w:ascii="Arial" w:eastAsia="Times New Roman" w:hAnsi="Arial"/>
          <w:bCs/>
          <w:kern w:val="0"/>
          <w:sz w:val="20"/>
          <w:szCs w:val="20"/>
          <w:lang w:eastAsia="ar-SA" w:bidi="ar-SA"/>
        </w:rPr>
        <w:t>,</w:t>
      </w:r>
    </w:p>
    <w:p w14:paraId="2B7DD45E" w14:textId="77777777" w:rsidR="00B8365B" w:rsidRPr="00884696" w:rsidRDefault="001D547D" w:rsidP="000B2758">
      <w:pPr>
        <w:numPr>
          <w:ilvl w:val="0"/>
          <w:numId w:val="22"/>
        </w:numPr>
        <w:spacing w:before="120" w:line="240" w:lineRule="auto"/>
        <w:ind w:left="709" w:hanging="283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>dokumentów finansowych</w:t>
      </w:r>
      <w:r w:rsidR="00B8365B"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>,</w:t>
      </w:r>
    </w:p>
    <w:p w14:paraId="1548F437" w14:textId="77777777" w:rsidR="00B8365B" w:rsidRPr="00884696" w:rsidRDefault="001D547D" w:rsidP="000B2758">
      <w:pPr>
        <w:numPr>
          <w:ilvl w:val="0"/>
          <w:numId w:val="22"/>
        </w:numPr>
        <w:spacing w:before="120" w:line="240" w:lineRule="auto"/>
        <w:ind w:left="709" w:hanging="283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>zaświadczeń i oświadczeń</w:t>
      </w:r>
      <w:r w:rsidR="00B8365B"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>,</w:t>
      </w:r>
    </w:p>
    <w:p w14:paraId="2ACDA232" w14:textId="77777777" w:rsidR="00B8365B" w:rsidRPr="00884696" w:rsidRDefault="00B8365B" w:rsidP="000B2758">
      <w:pPr>
        <w:numPr>
          <w:ilvl w:val="0"/>
          <w:numId w:val="22"/>
        </w:numPr>
        <w:spacing w:before="120" w:line="240" w:lineRule="auto"/>
        <w:ind w:left="709" w:hanging="283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>oceny wskaźników ekonomicznych,</w:t>
      </w:r>
    </w:p>
    <w:p w14:paraId="2DD42531" w14:textId="77777777" w:rsidR="00B8365B" w:rsidRPr="00884696" w:rsidRDefault="001D547D" w:rsidP="000B2758">
      <w:pPr>
        <w:numPr>
          <w:ilvl w:val="0"/>
          <w:numId w:val="22"/>
        </w:numPr>
        <w:spacing w:before="120" w:line="240" w:lineRule="auto"/>
        <w:ind w:left="709" w:hanging="283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dokumentów dotyczących </w:t>
      </w:r>
      <w:r w:rsidR="00966649"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>zabezpieczenia pożyczki</w:t>
      </w:r>
    </w:p>
    <w:p w14:paraId="3EA39826" w14:textId="128425C5" w:rsidR="00966649" w:rsidRPr="00884696" w:rsidRDefault="00966649" w:rsidP="000B2758">
      <w:pPr>
        <w:numPr>
          <w:ilvl w:val="0"/>
          <w:numId w:val="22"/>
        </w:numPr>
        <w:spacing w:before="120" w:line="240" w:lineRule="auto"/>
        <w:ind w:left="709" w:hanging="283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>innych dokumentów</w:t>
      </w:r>
      <w:r w:rsidR="00065A86"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 wymaganych przez Pożyczkodawcę.</w:t>
      </w:r>
    </w:p>
    <w:p w14:paraId="113C6AF3" w14:textId="77777777" w:rsidR="00B8365B" w:rsidRPr="00884696" w:rsidRDefault="00B8365B" w:rsidP="00B1476C">
      <w:pPr>
        <w:spacing w:before="120" w:line="240" w:lineRule="auto"/>
        <w:ind w:left="0" w:firstLine="0"/>
        <w:jc w:val="center"/>
        <w:rPr>
          <w:rFonts w:ascii="Arial" w:eastAsia="Times New Roman" w:hAnsi="Arial"/>
          <w:b/>
          <w:bCs/>
          <w:kern w:val="0"/>
          <w:sz w:val="20"/>
          <w:szCs w:val="20"/>
          <w:lang w:eastAsia="ar-SA" w:bidi="ar-SA"/>
        </w:rPr>
      </w:pPr>
      <w:r w:rsidRPr="00884696">
        <w:rPr>
          <w:rFonts w:ascii="Arial" w:eastAsia="Times New Roman" w:hAnsi="Arial"/>
          <w:b/>
          <w:bCs/>
          <w:kern w:val="0"/>
          <w:sz w:val="20"/>
          <w:szCs w:val="20"/>
          <w:lang w:eastAsia="ar-SA" w:bidi="ar-SA"/>
        </w:rPr>
        <w:t>§ 8</w:t>
      </w:r>
    </w:p>
    <w:p w14:paraId="5D2978F3" w14:textId="05DCABE1" w:rsidR="00A7224D" w:rsidRPr="00884696" w:rsidRDefault="00A7224D" w:rsidP="000B2758">
      <w:pPr>
        <w:numPr>
          <w:ilvl w:val="0"/>
          <w:numId w:val="8"/>
        </w:numPr>
        <w:spacing w:before="120" w:line="240" w:lineRule="auto"/>
        <w:ind w:left="426" w:hanging="426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>Zabezpieczenie spłaty pożyczki, bez względu na jej wysokość następuje, z zastrzeżeniem ust. 3, w formie wskazanej przez Pożyczkodawcę. Zabezpieczenie uwzględnia rodzaj pożyczki, jej wysokość i ocenę ryzyka.</w:t>
      </w:r>
    </w:p>
    <w:p w14:paraId="1B11F54B" w14:textId="77777777" w:rsidR="00A7224D" w:rsidRPr="00884696" w:rsidRDefault="00A7224D" w:rsidP="000B2758">
      <w:pPr>
        <w:numPr>
          <w:ilvl w:val="0"/>
          <w:numId w:val="8"/>
        </w:numPr>
        <w:spacing w:before="120" w:line="240" w:lineRule="auto"/>
        <w:ind w:left="426" w:hanging="426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>Zabezpieczeniem spłaty pożyczki o wartości powyżej kwoty 100 tys. zł jest zawsze weksel in blanco wraz z deklaracją wekslową oraz dodatkowe zabezpieczenie dokonywane poprzez:</w:t>
      </w:r>
    </w:p>
    <w:p w14:paraId="1AFC111F" w14:textId="77777777" w:rsidR="00A7224D" w:rsidRPr="00884696" w:rsidRDefault="00A7224D" w:rsidP="000B2758">
      <w:pPr>
        <w:numPr>
          <w:ilvl w:val="0"/>
          <w:numId w:val="23"/>
        </w:numPr>
        <w:spacing w:before="120" w:line="240" w:lineRule="auto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>poręczenie wekslowe,</w:t>
      </w:r>
    </w:p>
    <w:p w14:paraId="532981B1" w14:textId="77777777" w:rsidR="00A7224D" w:rsidRPr="00884696" w:rsidRDefault="00A7224D" w:rsidP="000B2758">
      <w:pPr>
        <w:numPr>
          <w:ilvl w:val="0"/>
          <w:numId w:val="23"/>
        </w:numPr>
        <w:spacing w:before="120" w:line="240" w:lineRule="auto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>poręczenie osoby trzeciej, wg prawa cywilnego,</w:t>
      </w:r>
    </w:p>
    <w:p w14:paraId="7A613C50" w14:textId="77777777" w:rsidR="00A7224D" w:rsidRPr="00884696" w:rsidRDefault="00A7224D" w:rsidP="000B2758">
      <w:pPr>
        <w:numPr>
          <w:ilvl w:val="0"/>
          <w:numId w:val="23"/>
        </w:numPr>
        <w:spacing w:before="120" w:line="240" w:lineRule="auto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>przewłaszczenie rzeczy na zabezpieczenie,</w:t>
      </w:r>
    </w:p>
    <w:p w14:paraId="7F53C12B" w14:textId="77777777" w:rsidR="00A7224D" w:rsidRPr="00884696" w:rsidRDefault="00A7224D" w:rsidP="000B2758">
      <w:pPr>
        <w:numPr>
          <w:ilvl w:val="0"/>
          <w:numId w:val="23"/>
        </w:numPr>
        <w:spacing w:before="120" w:line="240" w:lineRule="auto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>zastaw zwykły i zastaw rejestrowy,</w:t>
      </w:r>
    </w:p>
    <w:p w14:paraId="4B26956B" w14:textId="77777777" w:rsidR="00A7224D" w:rsidRPr="00884696" w:rsidRDefault="00A7224D" w:rsidP="000B2758">
      <w:pPr>
        <w:numPr>
          <w:ilvl w:val="0"/>
          <w:numId w:val="23"/>
        </w:numPr>
        <w:spacing w:before="120" w:line="240" w:lineRule="auto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>hipotekę na nieruchomości,</w:t>
      </w:r>
    </w:p>
    <w:p w14:paraId="223EFB05" w14:textId="77777777" w:rsidR="00A7224D" w:rsidRPr="00884696" w:rsidRDefault="00A7224D" w:rsidP="000B2758">
      <w:pPr>
        <w:numPr>
          <w:ilvl w:val="0"/>
          <w:numId w:val="23"/>
        </w:numPr>
        <w:spacing w:before="120" w:line="240" w:lineRule="auto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>oświadczenie o poddaniu się egzekucji w trybie art. 777 §1 pkt 5 Kodeksu postępowania cywilnego, w formie aktu notarialnego,</w:t>
      </w:r>
    </w:p>
    <w:p w14:paraId="6530BDCA" w14:textId="77777777" w:rsidR="00A7224D" w:rsidRPr="00884696" w:rsidRDefault="00A7224D" w:rsidP="000B2758">
      <w:pPr>
        <w:numPr>
          <w:ilvl w:val="0"/>
          <w:numId w:val="23"/>
        </w:numPr>
        <w:spacing w:before="120" w:line="240" w:lineRule="auto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>gwarancja bankowa,</w:t>
      </w:r>
    </w:p>
    <w:p w14:paraId="19EDD975" w14:textId="77777777" w:rsidR="00A7224D" w:rsidRPr="00884696" w:rsidRDefault="00A7224D" w:rsidP="000B2758">
      <w:pPr>
        <w:numPr>
          <w:ilvl w:val="0"/>
          <w:numId w:val="23"/>
        </w:numPr>
        <w:spacing w:before="120" w:line="240" w:lineRule="auto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inne zabezpieczenie w formie uzgodnionej przez strony. </w:t>
      </w:r>
    </w:p>
    <w:p w14:paraId="54BC26A2" w14:textId="77777777" w:rsidR="00A7224D" w:rsidRPr="00884696" w:rsidRDefault="00A7224D" w:rsidP="000B2758">
      <w:pPr>
        <w:numPr>
          <w:ilvl w:val="0"/>
          <w:numId w:val="8"/>
        </w:numPr>
        <w:spacing w:before="120" w:line="240" w:lineRule="auto"/>
        <w:ind w:left="426" w:hanging="426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>Oceny zabezpieczenia dokonuje organ wykonawczy właściwego Pożyczkodawcy, po zapoznaniu się z opinią Analityka.</w:t>
      </w:r>
    </w:p>
    <w:p w14:paraId="5122F97B" w14:textId="77777777" w:rsidR="00A7224D" w:rsidRPr="00884696" w:rsidRDefault="00A7224D" w:rsidP="000B2758">
      <w:pPr>
        <w:numPr>
          <w:ilvl w:val="0"/>
          <w:numId w:val="8"/>
        </w:numPr>
        <w:spacing w:before="120" w:line="240" w:lineRule="auto"/>
        <w:ind w:left="426" w:hanging="426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>Weksel in blanco z wystawienia Pożyczkobiorcy wraz z deklaracją wekslową jest jedynym zabezpieczeniem spłaty pożyczki o wartości nieprzekraczającej kwoty 100 tys. zł.</w:t>
      </w:r>
    </w:p>
    <w:p w14:paraId="45C9BB5A" w14:textId="77777777" w:rsidR="00A7224D" w:rsidRPr="00884696" w:rsidRDefault="00A7224D" w:rsidP="000B2758">
      <w:pPr>
        <w:numPr>
          <w:ilvl w:val="0"/>
          <w:numId w:val="8"/>
        </w:numPr>
        <w:spacing w:before="120" w:line="240" w:lineRule="auto"/>
        <w:ind w:left="426" w:hanging="426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 w:rsidRPr="00884696">
        <w:rPr>
          <w:rFonts w:ascii="Arial" w:eastAsia="Calibri" w:hAnsi="Arial"/>
          <w:kern w:val="0"/>
          <w:sz w:val="20"/>
          <w:szCs w:val="20"/>
          <w:lang w:eastAsia="pl-PL" w:bidi="ar-SA"/>
        </w:rPr>
        <w:t>W przypadku udzielenia kolejnej pożyczki do 100 tys. zł dla tego samego Pożyczkobiorcy, poza zabezpieczeniem w postaci weksla in blanco wraz z deklaracją wekslową, Pożyczkodawca może żądać ustanowienia dodatkowych zabezpieczeń, o których mowa w ust. 2.</w:t>
      </w:r>
    </w:p>
    <w:p w14:paraId="06EC7157" w14:textId="77777777" w:rsidR="00B8365B" w:rsidRPr="00884696" w:rsidRDefault="00B8365B" w:rsidP="00B1476C">
      <w:pPr>
        <w:spacing w:before="120" w:line="240" w:lineRule="auto"/>
        <w:ind w:left="0" w:firstLine="0"/>
        <w:jc w:val="center"/>
        <w:rPr>
          <w:rFonts w:ascii="Arial" w:eastAsia="Times New Roman" w:hAnsi="Arial"/>
          <w:b/>
          <w:bCs/>
          <w:kern w:val="0"/>
          <w:sz w:val="20"/>
          <w:szCs w:val="20"/>
          <w:lang w:eastAsia="ar-SA" w:bidi="ar-SA"/>
        </w:rPr>
      </w:pPr>
      <w:r w:rsidRPr="00884696">
        <w:rPr>
          <w:rFonts w:ascii="Arial" w:eastAsia="Times New Roman" w:hAnsi="Arial"/>
          <w:b/>
          <w:bCs/>
          <w:kern w:val="0"/>
          <w:sz w:val="20"/>
          <w:szCs w:val="20"/>
          <w:lang w:eastAsia="ar-SA" w:bidi="ar-SA"/>
        </w:rPr>
        <w:t>§ 9</w:t>
      </w:r>
    </w:p>
    <w:p w14:paraId="37C4DCE4" w14:textId="738852AC" w:rsidR="00B8365B" w:rsidRPr="00884696" w:rsidRDefault="00B8365B" w:rsidP="000B2758">
      <w:pPr>
        <w:numPr>
          <w:ilvl w:val="0"/>
          <w:numId w:val="13"/>
        </w:numPr>
        <w:spacing w:before="120" w:line="240" w:lineRule="auto"/>
        <w:ind w:left="426" w:hanging="426"/>
        <w:rPr>
          <w:rFonts w:ascii="Arial" w:eastAsia="Times New Roman" w:hAnsi="Arial"/>
          <w:bCs/>
          <w:kern w:val="0"/>
          <w:sz w:val="20"/>
          <w:szCs w:val="20"/>
          <w:lang w:eastAsia="ar-SA" w:bidi="ar-SA"/>
        </w:rPr>
      </w:pPr>
      <w:r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>Pożyczkobiorca może wnieść wkład własny na realizację planowanego przedsięwzięcia.</w:t>
      </w:r>
    </w:p>
    <w:p w14:paraId="165AD8D8" w14:textId="77777777" w:rsidR="00B8365B" w:rsidRPr="00884696" w:rsidRDefault="00B8365B" w:rsidP="000B2758">
      <w:pPr>
        <w:numPr>
          <w:ilvl w:val="0"/>
          <w:numId w:val="13"/>
        </w:numPr>
        <w:spacing w:before="120" w:line="240" w:lineRule="auto"/>
        <w:ind w:left="426" w:hanging="426"/>
        <w:jc w:val="both"/>
        <w:rPr>
          <w:rFonts w:ascii="Arial" w:eastAsia="Times New Roman" w:hAnsi="Arial"/>
          <w:bCs/>
          <w:kern w:val="0"/>
          <w:sz w:val="20"/>
          <w:szCs w:val="20"/>
          <w:lang w:eastAsia="ar-SA" w:bidi="ar-SA"/>
        </w:rPr>
      </w:pPr>
      <w:r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>Przez wkład własny rozumie się środki finansowe Pożyczkobiorcy oraz związane z planowanym przedsięwzięciem:</w:t>
      </w:r>
    </w:p>
    <w:p w14:paraId="363D8AEB" w14:textId="77777777" w:rsidR="00B8365B" w:rsidRPr="00884696" w:rsidRDefault="00B8365B" w:rsidP="000B2758">
      <w:pPr>
        <w:numPr>
          <w:ilvl w:val="0"/>
          <w:numId w:val="24"/>
        </w:numPr>
        <w:spacing w:before="120" w:line="240" w:lineRule="auto"/>
        <w:ind w:left="709" w:hanging="283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>zgromadzone i opłacone materiały budowlane</w:t>
      </w:r>
    </w:p>
    <w:p w14:paraId="720738E7" w14:textId="77777777" w:rsidR="00B8365B" w:rsidRPr="00884696" w:rsidRDefault="00B8365B" w:rsidP="000B2758">
      <w:pPr>
        <w:numPr>
          <w:ilvl w:val="0"/>
          <w:numId w:val="24"/>
        </w:numPr>
        <w:spacing w:before="120" w:line="240" w:lineRule="auto"/>
        <w:ind w:left="709" w:hanging="283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>zakupione maszyny i urządzenia.</w:t>
      </w:r>
    </w:p>
    <w:p w14:paraId="1A1EE677" w14:textId="77777777" w:rsidR="00B8365B" w:rsidRPr="00884696" w:rsidRDefault="00B8365B" w:rsidP="000B2758">
      <w:pPr>
        <w:numPr>
          <w:ilvl w:val="0"/>
          <w:numId w:val="24"/>
        </w:numPr>
        <w:spacing w:before="120" w:line="240" w:lineRule="auto"/>
        <w:ind w:left="709" w:hanging="283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>inne, stanowiące aktywa przedsiębiorcy.</w:t>
      </w:r>
    </w:p>
    <w:p w14:paraId="2E7C101D" w14:textId="77777777" w:rsidR="00B8365B" w:rsidRPr="00884696" w:rsidRDefault="00B8365B" w:rsidP="00B1476C">
      <w:pPr>
        <w:spacing w:before="120" w:line="240" w:lineRule="auto"/>
        <w:ind w:left="0" w:firstLine="0"/>
        <w:jc w:val="center"/>
        <w:rPr>
          <w:rFonts w:ascii="Arial" w:eastAsia="Times New Roman" w:hAnsi="Arial"/>
          <w:b/>
          <w:bCs/>
          <w:kern w:val="0"/>
          <w:sz w:val="20"/>
          <w:szCs w:val="20"/>
          <w:lang w:eastAsia="ar-SA" w:bidi="ar-SA"/>
        </w:rPr>
      </w:pPr>
      <w:r w:rsidRPr="00884696">
        <w:rPr>
          <w:rFonts w:ascii="Arial" w:eastAsia="Times New Roman" w:hAnsi="Arial"/>
          <w:b/>
          <w:bCs/>
          <w:kern w:val="0"/>
          <w:sz w:val="20"/>
          <w:szCs w:val="20"/>
          <w:lang w:eastAsia="ar-SA" w:bidi="ar-SA"/>
        </w:rPr>
        <w:t>§ 10</w:t>
      </w:r>
    </w:p>
    <w:p w14:paraId="68EF63EA" w14:textId="0B48F42C" w:rsidR="00B1476C" w:rsidRPr="00884696" w:rsidRDefault="00F63B81" w:rsidP="000B2758">
      <w:pPr>
        <w:numPr>
          <w:ilvl w:val="0"/>
          <w:numId w:val="39"/>
        </w:numPr>
        <w:spacing w:before="120" w:line="240" w:lineRule="auto"/>
        <w:ind w:left="426" w:hanging="426"/>
        <w:jc w:val="both"/>
        <w:rPr>
          <w:rFonts w:ascii="Arial" w:eastAsia="Calibri" w:hAnsi="Arial"/>
          <w:kern w:val="0"/>
          <w:sz w:val="20"/>
          <w:szCs w:val="20"/>
          <w:lang w:eastAsia="pl-PL" w:bidi="ar-SA"/>
        </w:rPr>
      </w:pPr>
      <w:r w:rsidRPr="00884696">
        <w:rPr>
          <w:rFonts w:ascii="Arial" w:eastAsia="Calibri" w:hAnsi="Arial"/>
          <w:kern w:val="0"/>
          <w:sz w:val="20"/>
          <w:szCs w:val="20"/>
          <w:lang w:eastAsia="pl-PL" w:bidi="ar-SA"/>
        </w:rPr>
        <w:t xml:space="preserve">Wartość </w:t>
      </w:r>
      <w:r w:rsidR="00CA0771" w:rsidRPr="00884696">
        <w:rPr>
          <w:rFonts w:ascii="Arial" w:eastAsia="Calibri" w:hAnsi="Arial"/>
          <w:kern w:val="0"/>
          <w:sz w:val="20"/>
          <w:szCs w:val="20"/>
          <w:lang w:eastAsia="pl-PL" w:bidi="ar-SA"/>
        </w:rPr>
        <w:t>p</w:t>
      </w:r>
      <w:r w:rsidRPr="00884696">
        <w:rPr>
          <w:rFonts w:ascii="Arial" w:eastAsia="Calibri" w:hAnsi="Arial"/>
          <w:kern w:val="0"/>
          <w:sz w:val="20"/>
          <w:szCs w:val="20"/>
          <w:lang w:eastAsia="pl-PL" w:bidi="ar-SA"/>
        </w:rPr>
        <w:t>ożyczki wynosi od 10</w:t>
      </w:r>
      <w:r w:rsidR="00CA0771" w:rsidRPr="00884696">
        <w:rPr>
          <w:rFonts w:ascii="Arial" w:eastAsia="Calibri" w:hAnsi="Arial"/>
          <w:kern w:val="0"/>
          <w:sz w:val="20"/>
          <w:szCs w:val="20"/>
          <w:lang w:eastAsia="pl-PL" w:bidi="ar-SA"/>
        </w:rPr>
        <w:t>.</w:t>
      </w:r>
      <w:r w:rsidRPr="00884696">
        <w:rPr>
          <w:rFonts w:ascii="Arial" w:eastAsia="Calibri" w:hAnsi="Arial"/>
          <w:kern w:val="0"/>
          <w:sz w:val="20"/>
          <w:szCs w:val="20"/>
          <w:lang w:eastAsia="pl-PL" w:bidi="ar-SA"/>
        </w:rPr>
        <w:t>000</w:t>
      </w:r>
      <w:r w:rsidR="00CA0771" w:rsidRPr="00884696">
        <w:rPr>
          <w:rFonts w:ascii="Arial" w:eastAsia="Calibri" w:hAnsi="Arial"/>
          <w:kern w:val="0"/>
          <w:sz w:val="20"/>
          <w:szCs w:val="20"/>
          <w:lang w:eastAsia="pl-PL" w:bidi="ar-SA"/>
        </w:rPr>
        <w:t>,00</w:t>
      </w:r>
      <w:r w:rsidRPr="00884696">
        <w:rPr>
          <w:rFonts w:ascii="Arial" w:eastAsia="Calibri" w:hAnsi="Arial"/>
          <w:kern w:val="0"/>
          <w:sz w:val="20"/>
          <w:szCs w:val="20"/>
          <w:lang w:eastAsia="pl-PL" w:bidi="ar-SA"/>
        </w:rPr>
        <w:t xml:space="preserve"> zł </w:t>
      </w:r>
      <w:r w:rsidR="00904248" w:rsidRPr="00884696">
        <w:rPr>
          <w:rFonts w:ascii="Arial" w:eastAsia="Calibri" w:hAnsi="Arial"/>
          <w:kern w:val="0"/>
          <w:sz w:val="20"/>
          <w:szCs w:val="20"/>
          <w:lang w:eastAsia="pl-PL" w:bidi="ar-SA"/>
        </w:rPr>
        <w:t>do 9</w:t>
      </w:r>
      <w:r w:rsidRPr="00884696">
        <w:rPr>
          <w:rFonts w:ascii="Arial" w:eastAsia="Calibri" w:hAnsi="Arial"/>
          <w:kern w:val="0"/>
          <w:sz w:val="20"/>
          <w:szCs w:val="20"/>
          <w:lang w:eastAsia="pl-PL" w:bidi="ar-SA"/>
        </w:rPr>
        <w:t>00</w:t>
      </w:r>
      <w:r w:rsidR="00CA0771" w:rsidRPr="00884696">
        <w:rPr>
          <w:rFonts w:ascii="Arial" w:eastAsia="Calibri" w:hAnsi="Arial"/>
          <w:kern w:val="0"/>
          <w:sz w:val="20"/>
          <w:szCs w:val="20"/>
          <w:lang w:eastAsia="pl-PL" w:bidi="ar-SA"/>
        </w:rPr>
        <w:t>.</w:t>
      </w:r>
      <w:r w:rsidRPr="00884696">
        <w:rPr>
          <w:rFonts w:ascii="Arial" w:eastAsia="Calibri" w:hAnsi="Arial"/>
          <w:kern w:val="0"/>
          <w:sz w:val="20"/>
          <w:szCs w:val="20"/>
          <w:lang w:eastAsia="pl-PL" w:bidi="ar-SA"/>
        </w:rPr>
        <w:t>000</w:t>
      </w:r>
      <w:r w:rsidR="00CA0771" w:rsidRPr="00884696">
        <w:rPr>
          <w:rFonts w:ascii="Arial" w:eastAsia="Calibri" w:hAnsi="Arial"/>
          <w:kern w:val="0"/>
          <w:sz w:val="20"/>
          <w:szCs w:val="20"/>
          <w:lang w:eastAsia="pl-PL" w:bidi="ar-SA"/>
        </w:rPr>
        <w:t>,00</w:t>
      </w:r>
      <w:r w:rsidRPr="00884696">
        <w:rPr>
          <w:rFonts w:ascii="Arial" w:eastAsia="Calibri" w:hAnsi="Arial"/>
          <w:kern w:val="0"/>
          <w:sz w:val="20"/>
          <w:szCs w:val="20"/>
          <w:lang w:eastAsia="pl-PL" w:bidi="ar-SA"/>
        </w:rPr>
        <w:t xml:space="preserve"> zł, w tym maksymalnie do 500.000,00 zł na cele, o których mowa w </w:t>
      </w:r>
      <w:r w:rsidR="000E5E87" w:rsidRPr="00884696">
        <w:rPr>
          <w:rFonts w:ascii="Arial" w:eastAsia="Calibri" w:hAnsi="Arial"/>
          <w:kern w:val="0"/>
          <w:sz w:val="20"/>
          <w:szCs w:val="20"/>
          <w:lang w:eastAsia="pl-PL" w:bidi="ar-SA"/>
        </w:rPr>
        <w:t>§ 5 ust. 2 i </w:t>
      </w:r>
      <w:r w:rsidRPr="00884696">
        <w:rPr>
          <w:rFonts w:ascii="Arial" w:eastAsia="Calibri" w:hAnsi="Arial"/>
          <w:kern w:val="0"/>
          <w:sz w:val="20"/>
          <w:szCs w:val="20"/>
          <w:lang w:eastAsia="pl-PL" w:bidi="ar-SA"/>
        </w:rPr>
        <w:t>jednocześnie nie może przekroczyć 10% kwoty przyznanego Limitu Pożyczki</w:t>
      </w:r>
      <w:r w:rsidR="00DC42AF" w:rsidRPr="00884696">
        <w:rPr>
          <w:rFonts w:ascii="Arial" w:eastAsia="Calibri" w:hAnsi="Arial"/>
          <w:kern w:val="0"/>
          <w:sz w:val="20"/>
          <w:szCs w:val="20"/>
          <w:lang w:eastAsia="pl-PL" w:bidi="ar-SA"/>
        </w:rPr>
        <w:t>, o który mowa w </w:t>
      </w:r>
      <w:r w:rsidR="00CA0771" w:rsidRPr="00884696">
        <w:rPr>
          <w:rFonts w:ascii="Arial" w:eastAsia="Calibri" w:hAnsi="Arial"/>
          <w:kern w:val="0"/>
          <w:sz w:val="20"/>
          <w:szCs w:val="20"/>
          <w:lang w:eastAsia="pl-PL" w:bidi="ar-SA"/>
        </w:rPr>
        <w:t>Umowie Operacyjnej.</w:t>
      </w:r>
    </w:p>
    <w:p w14:paraId="34F9B56F" w14:textId="77777777" w:rsidR="00F534CE" w:rsidRPr="00884696" w:rsidRDefault="00B8365B" w:rsidP="00F534CE">
      <w:pPr>
        <w:numPr>
          <w:ilvl w:val="0"/>
          <w:numId w:val="39"/>
        </w:numPr>
        <w:spacing w:before="120" w:line="240" w:lineRule="auto"/>
        <w:ind w:left="426" w:hanging="426"/>
        <w:jc w:val="both"/>
        <w:rPr>
          <w:rFonts w:ascii="Arial" w:eastAsia="Calibri" w:hAnsi="Arial"/>
          <w:kern w:val="0"/>
          <w:sz w:val="20"/>
          <w:szCs w:val="20"/>
          <w:lang w:eastAsia="pl-PL" w:bidi="ar-SA"/>
        </w:rPr>
      </w:pPr>
      <w:r w:rsidRPr="00884696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Wysokość udzielanych pożyczek winna odpowiadać ustalonemu limitowi wartości pożyczek. </w:t>
      </w:r>
    </w:p>
    <w:p w14:paraId="07C8E6CF" w14:textId="6AB226D5" w:rsidR="00B8365B" w:rsidRPr="00884696" w:rsidRDefault="00B8365B" w:rsidP="00F534CE">
      <w:pPr>
        <w:numPr>
          <w:ilvl w:val="0"/>
          <w:numId w:val="39"/>
        </w:numPr>
        <w:spacing w:before="120" w:line="240" w:lineRule="auto"/>
        <w:ind w:left="426" w:hanging="426"/>
        <w:jc w:val="both"/>
        <w:rPr>
          <w:rFonts w:ascii="Arial" w:eastAsia="Calibri" w:hAnsi="Arial"/>
          <w:kern w:val="0"/>
          <w:sz w:val="20"/>
          <w:szCs w:val="20"/>
          <w:lang w:eastAsia="pl-PL" w:bidi="ar-SA"/>
        </w:rPr>
      </w:pPr>
      <w:r w:rsidRPr="00884696">
        <w:rPr>
          <w:rFonts w:ascii="Arial" w:eastAsia="Times New Roman" w:hAnsi="Arial"/>
          <w:kern w:val="0"/>
          <w:sz w:val="20"/>
          <w:szCs w:val="20"/>
          <w:lang w:eastAsia="pl-PL" w:bidi="ar-SA"/>
        </w:rPr>
        <w:t>Ostateczną wysokość przyznanej pożyczki określa organ wykonawczy właściwego Pożyczkodawcy.</w:t>
      </w:r>
    </w:p>
    <w:p w14:paraId="414B4254" w14:textId="77777777" w:rsidR="00B8365B" w:rsidRPr="00884696" w:rsidRDefault="00B8365B" w:rsidP="00B1476C">
      <w:pPr>
        <w:spacing w:before="120" w:line="240" w:lineRule="auto"/>
        <w:ind w:left="0" w:firstLine="0"/>
        <w:jc w:val="center"/>
        <w:rPr>
          <w:rFonts w:ascii="Arial" w:eastAsia="Times New Roman" w:hAnsi="Arial"/>
          <w:b/>
          <w:bCs/>
          <w:kern w:val="0"/>
          <w:sz w:val="20"/>
          <w:szCs w:val="20"/>
          <w:lang w:eastAsia="ar-SA" w:bidi="ar-SA"/>
        </w:rPr>
      </w:pPr>
      <w:r w:rsidRPr="00884696">
        <w:rPr>
          <w:rFonts w:ascii="Arial" w:eastAsia="Times New Roman" w:hAnsi="Arial"/>
          <w:b/>
          <w:bCs/>
          <w:kern w:val="0"/>
          <w:sz w:val="20"/>
          <w:szCs w:val="20"/>
          <w:lang w:eastAsia="ar-SA" w:bidi="ar-SA"/>
        </w:rPr>
        <w:lastRenderedPageBreak/>
        <w:t>§ 11</w:t>
      </w:r>
    </w:p>
    <w:p w14:paraId="7F3C7404" w14:textId="2B826C04" w:rsidR="00B8365B" w:rsidRPr="00884696" w:rsidRDefault="00B8365B" w:rsidP="000B2758">
      <w:pPr>
        <w:pStyle w:val="Akapitzlist"/>
        <w:numPr>
          <w:ilvl w:val="0"/>
          <w:numId w:val="42"/>
        </w:numPr>
        <w:spacing w:before="120" w:line="240" w:lineRule="auto"/>
        <w:ind w:left="426" w:hanging="426"/>
        <w:contextualSpacing w:val="0"/>
        <w:jc w:val="both"/>
        <w:rPr>
          <w:rFonts w:ascii="Arial" w:eastAsia="Calibri" w:hAnsi="Arial" w:cs="Arial"/>
          <w:kern w:val="0"/>
          <w:sz w:val="20"/>
          <w:szCs w:val="20"/>
          <w:lang w:eastAsia="en-US" w:bidi="ar-SA"/>
        </w:rPr>
      </w:pPr>
      <w:r w:rsidRPr="00884696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>W ramach Funduszu Pożyczkowego preferowane będą projekty realizowane:</w:t>
      </w:r>
    </w:p>
    <w:p w14:paraId="4D3BC60C" w14:textId="77777777" w:rsidR="00B8365B" w:rsidRPr="00884696" w:rsidRDefault="00B8365B" w:rsidP="000B2758">
      <w:pPr>
        <w:numPr>
          <w:ilvl w:val="0"/>
          <w:numId w:val="10"/>
        </w:numPr>
        <w:spacing w:before="120" w:line="240" w:lineRule="auto"/>
        <w:ind w:left="709" w:hanging="283"/>
        <w:jc w:val="both"/>
        <w:rPr>
          <w:rFonts w:ascii="Arial" w:eastAsia="Calibri" w:hAnsi="Arial"/>
          <w:kern w:val="0"/>
          <w:sz w:val="20"/>
          <w:szCs w:val="20"/>
          <w:lang w:eastAsia="en-US" w:bidi="ar-SA"/>
        </w:rPr>
      </w:pPr>
      <w:r w:rsidRPr="00884696">
        <w:rPr>
          <w:rFonts w:ascii="Arial" w:eastAsia="Calibri" w:hAnsi="Arial"/>
          <w:kern w:val="0"/>
          <w:sz w:val="20"/>
          <w:szCs w:val="20"/>
          <w:lang w:eastAsia="en-US" w:bidi="ar-SA"/>
        </w:rPr>
        <w:t>w zakresie Regionalnych Inteligentnych Specjalizacji</w:t>
      </w:r>
      <w:r w:rsidR="00A0251D" w:rsidRPr="00884696">
        <w:rPr>
          <w:rStyle w:val="Odwoanieprzypisudolnego"/>
          <w:rFonts w:ascii="Arial" w:eastAsia="Calibri" w:hAnsi="Arial"/>
          <w:kern w:val="0"/>
          <w:sz w:val="20"/>
          <w:szCs w:val="20"/>
          <w:lang w:eastAsia="en-US" w:bidi="ar-SA"/>
        </w:rPr>
        <w:footnoteReference w:id="2"/>
      </w:r>
      <w:r w:rsidRPr="00884696">
        <w:rPr>
          <w:rFonts w:ascii="Arial" w:eastAsia="Calibri" w:hAnsi="Arial"/>
          <w:kern w:val="0"/>
          <w:sz w:val="20"/>
          <w:szCs w:val="20"/>
          <w:lang w:eastAsia="en-US" w:bidi="ar-SA"/>
        </w:rPr>
        <w:t>, zgodnie z definicją zawartą w Umowie Operacyjnej;</w:t>
      </w:r>
    </w:p>
    <w:p w14:paraId="0929994C" w14:textId="0B6A9ACE" w:rsidR="00B8365B" w:rsidRPr="00884696" w:rsidRDefault="00B8365B" w:rsidP="000B2758">
      <w:pPr>
        <w:numPr>
          <w:ilvl w:val="0"/>
          <w:numId w:val="10"/>
        </w:numPr>
        <w:spacing w:before="120" w:line="240" w:lineRule="auto"/>
        <w:ind w:left="709" w:hanging="283"/>
        <w:jc w:val="both"/>
        <w:rPr>
          <w:rFonts w:ascii="Arial" w:eastAsia="Calibri" w:hAnsi="Arial"/>
          <w:kern w:val="0"/>
          <w:sz w:val="20"/>
          <w:szCs w:val="20"/>
          <w:lang w:eastAsia="en-US" w:bidi="ar-SA"/>
        </w:rPr>
      </w:pPr>
      <w:r w:rsidRPr="00884696">
        <w:rPr>
          <w:rFonts w:ascii="Arial" w:eastAsia="Calibri" w:hAnsi="Arial"/>
          <w:kern w:val="0"/>
          <w:sz w:val="20"/>
          <w:szCs w:val="20"/>
          <w:lang w:eastAsia="en-US" w:bidi="ar-SA"/>
        </w:rPr>
        <w:t xml:space="preserve">na terenach o niskiej aktywności gospodarczej, </w:t>
      </w:r>
      <w:r w:rsidR="007C468E" w:rsidRPr="00884696">
        <w:rPr>
          <w:rFonts w:ascii="Arial" w:eastAsia="Calibri" w:hAnsi="Arial"/>
          <w:kern w:val="0"/>
          <w:sz w:val="20"/>
          <w:szCs w:val="20"/>
          <w:lang w:eastAsia="en-US" w:bidi="ar-SA"/>
        </w:rPr>
        <w:t>(</w:t>
      </w:r>
      <w:r w:rsidRPr="00884696">
        <w:rPr>
          <w:rFonts w:ascii="Arial" w:eastAsia="Calibri" w:hAnsi="Arial"/>
          <w:kern w:val="0"/>
          <w:sz w:val="20"/>
          <w:szCs w:val="20"/>
          <w:lang w:eastAsia="en-US" w:bidi="ar-SA"/>
        </w:rPr>
        <w:t>wskazanych w Zał. nr 13 do Umowy Operacyjnej</w:t>
      </w:r>
      <w:r w:rsidR="00CE52DC" w:rsidRPr="00884696">
        <w:rPr>
          <w:rFonts w:ascii="Arial" w:eastAsia="Calibri" w:hAnsi="Arial"/>
          <w:kern w:val="0"/>
          <w:sz w:val="20"/>
          <w:szCs w:val="20"/>
          <w:lang w:eastAsia="en-US" w:bidi="ar-SA"/>
        </w:rPr>
        <w:t xml:space="preserve"> </w:t>
      </w:r>
      <w:r w:rsidR="00E2413A" w:rsidRPr="00884696">
        <w:rPr>
          <w:rFonts w:ascii="Arial" w:eastAsia="Calibri" w:hAnsi="Arial"/>
          <w:kern w:val="0"/>
          <w:sz w:val="20"/>
          <w:szCs w:val="20"/>
          <w:lang w:eastAsia="en-US" w:bidi="ar-SA"/>
        </w:rPr>
        <w:t>–</w:t>
      </w:r>
      <w:r w:rsidR="00CE52DC" w:rsidRPr="00884696">
        <w:rPr>
          <w:rFonts w:ascii="Arial" w:eastAsia="Calibri" w:hAnsi="Arial"/>
          <w:kern w:val="0"/>
          <w:sz w:val="20"/>
          <w:szCs w:val="20"/>
          <w:lang w:eastAsia="en-US" w:bidi="ar-SA"/>
        </w:rPr>
        <w:t xml:space="preserve"> </w:t>
      </w:r>
      <w:r w:rsidRPr="00884696">
        <w:rPr>
          <w:rFonts w:ascii="Arial" w:eastAsia="Calibri" w:hAnsi="Arial"/>
          <w:kern w:val="0"/>
          <w:sz w:val="20"/>
          <w:szCs w:val="20"/>
          <w:lang w:eastAsia="en-US" w:bidi="ar-SA"/>
        </w:rPr>
        <w:t>Wykaz obszarów o niskim poziomie aktywności gospodarczej w województwie małopolskim),</w:t>
      </w:r>
      <w:r w:rsidR="007C468E" w:rsidRPr="00884696">
        <w:rPr>
          <w:rFonts w:ascii="Arial" w:eastAsia="Calibri" w:hAnsi="Arial"/>
          <w:kern w:val="0"/>
          <w:sz w:val="20"/>
          <w:szCs w:val="20"/>
          <w:lang w:eastAsia="en-US" w:bidi="ar-SA"/>
        </w:rPr>
        <w:t xml:space="preserve"> stanowiącym </w:t>
      </w:r>
      <w:r w:rsidR="00E2413A" w:rsidRPr="00884696">
        <w:rPr>
          <w:rFonts w:ascii="Arial" w:eastAsia="Calibri" w:hAnsi="Arial"/>
          <w:kern w:val="0"/>
          <w:sz w:val="20"/>
          <w:szCs w:val="20"/>
          <w:lang w:eastAsia="en-US" w:bidi="ar-SA"/>
        </w:rPr>
        <w:t>Z</w:t>
      </w:r>
      <w:r w:rsidR="007C468E" w:rsidRPr="00884696">
        <w:rPr>
          <w:rFonts w:ascii="Arial" w:eastAsia="Calibri" w:hAnsi="Arial"/>
          <w:kern w:val="0"/>
          <w:sz w:val="20"/>
          <w:szCs w:val="20"/>
          <w:lang w:eastAsia="en-US" w:bidi="ar-SA"/>
        </w:rPr>
        <w:t xml:space="preserve">ałącznik </w:t>
      </w:r>
      <w:r w:rsidR="00E2413A" w:rsidRPr="00884696">
        <w:rPr>
          <w:rFonts w:ascii="Arial" w:eastAsia="Calibri" w:hAnsi="Arial"/>
          <w:kern w:val="0"/>
          <w:sz w:val="20"/>
          <w:szCs w:val="20"/>
          <w:lang w:eastAsia="en-US" w:bidi="ar-SA"/>
        </w:rPr>
        <w:t>N</w:t>
      </w:r>
      <w:r w:rsidR="0085530C" w:rsidRPr="00884696">
        <w:rPr>
          <w:rFonts w:ascii="Arial" w:eastAsia="Calibri" w:hAnsi="Arial"/>
          <w:kern w:val="0"/>
          <w:sz w:val="20"/>
          <w:szCs w:val="20"/>
          <w:lang w:eastAsia="en-US" w:bidi="ar-SA"/>
        </w:rPr>
        <w:t xml:space="preserve">r </w:t>
      </w:r>
      <w:r w:rsidR="00C7509D" w:rsidRPr="00884696">
        <w:rPr>
          <w:rFonts w:ascii="Arial" w:eastAsia="Calibri" w:hAnsi="Arial"/>
          <w:kern w:val="0"/>
          <w:sz w:val="20"/>
          <w:szCs w:val="20"/>
          <w:lang w:eastAsia="en-US" w:bidi="ar-SA"/>
        </w:rPr>
        <w:t>2</w:t>
      </w:r>
      <w:r w:rsidR="0085530C" w:rsidRPr="00884696">
        <w:rPr>
          <w:rFonts w:ascii="Arial" w:eastAsia="Calibri" w:hAnsi="Arial"/>
          <w:kern w:val="0"/>
          <w:sz w:val="20"/>
          <w:szCs w:val="20"/>
          <w:lang w:eastAsia="en-US" w:bidi="ar-SA"/>
        </w:rPr>
        <w:t xml:space="preserve"> do niniejszego regulaminu.</w:t>
      </w:r>
      <w:r w:rsidRPr="00884696">
        <w:rPr>
          <w:rFonts w:ascii="Arial" w:eastAsia="Calibri" w:hAnsi="Arial"/>
          <w:kern w:val="0"/>
          <w:sz w:val="20"/>
          <w:szCs w:val="20"/>
          <w:lang w:eastAsia="en-US" w:bidi="ar-SA"/>
        </w:rPr>
        <w:t xml:space="preserve"> Obszary te będą podlegały cyklicznej aktualizacji zgodnie z danymi publikowanymi przez GUS</w:t>
      </w:r>
      <w:r w:rsidR="009964B8" w:rsidRPr="00884696">
        <w:rPr>
          <w:rFonts w:ascii="Arial" w:eastAsia="Calibri" w:hAnsi="Arial"/>
          <w:kern w:val="0"/>
          <w:sz w:val="20"/>
          <w:szCs w:val="20"/>
          <w:lang w:eastAsia="en-US" w:bidi="ar-SA"/>
        </w:rPr>
        <w:t>.</w:t>
      </w:r>
    </w:p>
    <w:p w14:paraId="57A78AD8" w14:textId="62912CC5" w:rsidR="00E83428" w:rsidRPr="00884696" w:rsidRDefault="00E83428" w:rsidP="000B2758">
      <w:pPr>
        <w:pStyle w:val="Akapitzlist"/>
        <w:numPr>
          <w:ilvl w:val="0"/>
          <w:numId w:val="42"/>
        </w:numPr>
        <w:spacing w:before="120" w:line="240" w:lineRule="auto"/>
        <w:ind w:left="426" w:hanging="426"/>
        <w:contextualSpacing w:val="0"/>
        <w:jc w:val="both"/>
        <w:rPr>
          <w:rFonts w:ascii="Arial" w:eastAsia="Calibri" w:hAnsi="Arial" w:cs="Arial"/>
          <w:kern w:val="0"/>
          <w:sz w:val="20"/>
          <w:szCs w:val="20"/>
          <w:lang w:eastAsia="pl-PL" w:bidi="ar-SA"/>
        </w:rPr>
      </w:pPr>
      <w:r w:rsidRPr="00884696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 xml:space="preserve">Wsparcie na cele, o których mowa w </w:t>
      </w:r>
      <w:r w:rsidR="00B1476C" w:rsidRPr="00884696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 xml:space="preserve">§ 5 ust. 2 </w:t>
      </w:r>
      <w:r w:rsidRPr="00884696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>udzielane jest zawsze na zasadach korzystniejszych niż rynkowe.</w:t>
      </w:r>
    </w:p>
    <w:p w14:paraId="1BEAB168" w14:textId="77777777" w:rsidR="00B8365B" w:rsidRPr="00884696" w:rsidRDefault="00B8365B" w:rsidP="00B1476C">
      <w:pPr>
        <w:spacing w:before="120" w:line="240" w:lineRule="auto"/>
        <w:ind w:left="0" w:firstLine="0"/>
        <w:jc w:val="center"/>
        <w:rPr>
          <w:rFonts w:ascii="Arial" w:eastAsia="Times New Roman" w:hAnsi="Arial"/>
          <w:b/>
          <w:bCs/>
          <w:kern w:val="0"/>
          <w:sz w:val="20"/>
          <w:szCs w:val="20"/>
          <w:lang w:eastAsia="ar-SA" w:bidi="ar-SA"/>
        </w:rPr>
      </w:pPr>
      <w:r w:rsidRPr="00884696">
        <w:rPr>
          <w:rFonts w:ascii="Arial" w:eastAsia="Times New Roman" w:hAnsi="Arial"/>
          <w:b/>
          <w:bCs/>
          <w:kern w:val="0"/>
          <w:sz w:val="20"/>
          <w:szCs w:val="20"/>
          <w:lang w:eastAsia="ar-SA" w:bidi="ar-SA"/>
        </w:rPr>
        <w:t>§ 12</w:t>
      </w:r>
    </w:p>
    <w:p w14:paraId="3FD1FE6B" w14:textId="65BD69B0" w:rsidR="00D75625" w:rsidRPr="00884696" w:rsidRDefault="00D75625" w:rsidP="00B1476C">
      <w:pPr>
        <w:numPr>
          <w:ilvl w:val="0"/>
          <w:numId w:val="5"/>
        </w:numPr>
        <w:tabs>
          <w:tab w:val="clear" w:pos="720"/>
        </w:tabs>
        <w:spacing w:before="120" w:line="240" w:lineRule="auto"/>
        <w:ind w:left="426" w:hanging="426"/>
        <w:jc w:val="both"/>
        <w:rPr>
          <w:rFonts w:ascii="Arial" w:hAnsi="Arial"/>
          <w:sz w:val="20"/>
          <w:szCs w:val="20"/>
        </w:rPr>
      </w:pPr>
      <w:r w:rsidRPr="00884696">
        <w:rPr>
          <w:rFonts w:ascii="Arial" w:hAnsi="Arial"/>
          <w:sz w:val="20"/>
          <w:szCs w:val="20"/>
        </w:rPr>
        <w:t xml:space="preserve">Pożyczki udzielane Ostatecznym Odbiorcom na cele, o których mowa w </w:t>
      </w:r>
      <w:r w:rsidR="00B1476C" w:rsidRPr="00884696">
        <w:rPr>
          <w:rFonts w:ascii="Arial" w:hAnsi="Arial"/>
          <w:sz w:val="20"/>
          <w:szCs w:val="20"/>
        </w:rPr>
        <w:t>§ 5 ust. 1</w:t>
      </w:r>
      <w:r w:rsidRPr="00884696">
        <w:rPr>
          <w:rFonts w:ascii="Arial" w:hAnsi="Arial"/>
          <w:sz w:val="20"/>
          <w:szCs w:val="20"/>
        </w:rPr>
        <w:t>, mogą być oprocentowane:</w:t>
      </w:r>
    </w:p>
    <w:p w14:paraId="1479BC80" w14:textId="4CD2D253" w:rsidR="00D75625" w:rsidRPr="00884696" w:rsidRDefault="00D75625" w:rsidP="000B2758">
      <w:pPr>
        <w:numPr>
          <w:ilvl w:val="0"/>
          <w:numId w:val="43"/>
        </w:numPr>
        <w:tabs>
          <w:tab w:val="left" w:pos="426"/>
        </w:tabs>
        <w:spacing w:before="120" w:line="240" w:lineRule="auto"/>
        <w:ind w:left="709" w:hanging="283"/>
        <w:jc w:val="both"/>
        <w:rPr>
          <w:rFonts w:ascii="Arial" w:hAnsi="Arial"/>
          <w:sz w:val="20"/>
          <w:szCs w:val="20"/>
        </w:rPr>
      </w:pPr>
      <w:r w:rsidRPr="00884696">
        <w:rPr>
          <w:rFonts w:ascii="Arial" w:hAnsi="Arial"/>
          <w:sz w:val="20"/>
          <w:szCs w:val="20"/>
        </w:rPr>
        <w:t>na warunkach rynkowych, według stopy referencyjnej obliczanej przy zastosowaniu obowiązującej stopy bazowej oraz marży ustalonej w oparciu o Komunikat Komisji Europejskiej w sprawie zmiany metody ustalania stóp referencyjnych i dyskontowych (Dz. Urz. UE C 14</w:t>
      </w:r>
      <w:r w:rsidR="00DC42AF" w:rsidRPr="00884696">
        <w:rPr>
          <w:rFonts w:ascii="Arial" w:hAnsi="Arial"/>
          <w:sz w:val="20"/>
          <w:szCs w:val="20"/>
        </w:rPr>
        <w:t xml:space="preserve"> z </w:t>
      </w:r>
      <w:r w:rsidRPr="00884696">
        <w:rPr>
          <w:rFonts w:ascii="Arial" w:hAnsi="Arial"/>
          <w:sz w:val="20"/>
          <w:szCs w:val="20"/>
        </w:rPr>
        <w:t>19.1.2008 r</w:t>
      </w:r>
      <w:r w:rsidR="00DC42AF" w:rsidRPr="00884696">
        <w:rPr>
          <w:rFonts w:ascii="Arial" w:hAnsi="Arial"/>
          <w:sz w:val="20"/>
          <w:szCs w:val="20"/>
        </w:rPr>
        <w:t>.</w:t>
      </w:r>
      <w:r w:rsidRPr="00884696">
        <w:rPr>
          <w:rFonts w:ascii="Arial" w:hAnsi="Arial"/>
          <w:sz w:val="20"/>
          <w:szCs w:val="20"/>
        </w:rPr>
        <w:t>. lub komunikatu zastępującego) oraz po przeprowadzeniu analizy ryzyka niespłacenia zaciągniętego przez przedsiębiorcę zobowi</w:t>
      </w:r>
      <w:r w:rsidR="00DC42AF" w:rsidRPr="00884696">
        <w:rPr>
          <w:rFonts w:ascii="Arial" w:hAnsi="Arial"/>
          <w:sz w:val="20"/>
          <w:szCs w:val="20"/>
        </w:rPr>
        <w:t>ązania na podstawie wdrożonej i </w:t>
      </w:r>
      <w:r w:rsidRPr="00884696">
        <w:rPr>
          <w:rFonts w:ascii="Arial" w:hAnsi="Arial"/>
          <w:sz w:val="20"/>
          <w:szCs w:val="20"/>
        </w:rPr>
        <w:t>akceptowanej w sektorze finansowym metodologii wyznaczania współczynnika ryzyka.</w:t>
      </w:r>
    </w:p>
    <w:p w14:paraId="0411CBC7" w14:textId="671FC2A3" w:rsidR="00D75625" w:rsidRPr="00884696" w:rsidRDefault="00D75625" w:rsidP="000B2758">
      <w:pPr>
        <w:numPr>
          <w:ilvl w:val="0"/>
          <w:numId w:val="43"/>
        </w:numPr>
        <w:tabs>
          <w:tab w:val="left" w:pos="426"/>
        </w:tabs>
        <w:spacing w:before="120" w:line="240" w:lineRule="auto"/>
        <w:ind w:left="709" w:hanging="283"/>
        <w:jc w:val="both"/>
        <w:rPr>
          <w:rFonts w:ascii="Arial" w:hAnsi="Arial"/>
          <w:sz w:val="20"/>
          <w:szCs w:val="20"/>
        </w:rPr>
      </w:pPr>
      <w:r w:rsidRPr="00884696">
        <w:rPr>
          <w:rFonts w:ascii="Arial" w:hAnsi="Arial"/>
          <w:sz w:val="20"/>
          <w:szCs w:val="20"/>
        </w:rPr>
        <w:t xml:space="preserve">na warunkach korzystniejszych niż rynkowe, zgodnie z zasadami udzielania pomocy </w:t>
      </w:r>
      <w:r w:rsidRPr="00884696">
        <w:rPr>
          <w:rFonts w:ascii="Arial" w:hAnsi="Arial"/>
          <w:i/>
          <w:sz w:val="20"/>
          <w:szCs w:val="20"/>
        </w:rPr>
        <w:t>de</w:t>
      </w:r>
      <w:r w:rsidRPr="00884696">
        <w:rPr>
          <w:rFonts w:ascii="Arial" w:hAnsi="Arial"/>
          <w:sz w:val="20"/>
          <w:szCs w:val="20"/>
        </w:rPr>
        <w:t xml:space="preserve"> </w:t>
      </w:r>
      <w:r w:rsidR="002D5CE2" w:rsidRPr="00884696">
        <w:rPr>
          <w:rFonts w:ascii="Arial" w:hAnsi="Arial"/>
          <w:i/>
          <w:sz w:val="20"/>
          <w:szCs w:val="20"/>
        </w:rPr>
        <w:t>minimis</w:t>
      </w:r>
      <w:r w:rsidR="000106CB" w:rsidRPr="00884696">
        <w:rPr>
          <w:rStyle w:val="Odwoanieprzypisudolnego"/>
          <w:rFonts w:ascii="Arial" w:hAnsi="Arial"/>
          <w:i/>
          <w:sz w:val="20"/>
          <w:szCs w:val="20"/>
        </w:rPr>
        <w:footnoteReference w:id="3"/>
      </w:r>
      <w:r w:rsidR="00B1476C" w:rsidRPr="00884696">
        <w:rPr>
          <w:rFonts w:ascii="Arial" w:hAnsi="Arial"/>
          <w:i/>
          <w:sz w:val="20"/>
          <w:szCs w:val="20"/>
        </w:rPr>
        <w:t>.</w:t>
      </w:r>
    </w:p>
    <w:p w14:paraId="4A8361DB" w14:textId="77777777" w:rsidR="00B8365B" w:rsidRPr="00884696" w:rsidRDefault="00B8365B" w:rsidP="000B2758">
      <w:pPr>
        <w:numPr>
          <w:ilvl w:val="0"/>
          <w:numId w:val="11"/>
        </w:numPr>
        <w:tabs>
          <w:tab w:val="clear" w:pos="720"/>
        </w:tabs>
        <w:spacing w:before="120" w:line="240" w:lineRule="auto"/>
        <w:ind w:left="426" w:hanging="426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 w:rsidRPr="00884696">
        <w:rPr>
          <w:rFonts w:ascii="Arial" w:eastAsia="Calibri" w:hAnsi="Arial"/>
          <w:kern w:val="0"/>
          <w:sz w:val="20"/>
          <w:szCs w:val="20"/>
          <w:lang w:eastAsia="en-US" w:bidi="ar-SA"/>
        </w:rPr>
        <w:t xml:space="preserve">Oprocentowanie Pożyczki udzielanej na zasadach korzystniejszych niż rynkowe jest stałe w całym okresie jej obowiązywania i ustalane jest w wysokości stopy bazowej z dnia udzielenia Jednostkowej Pożyczki, dla przedsiębiorców działających w obszarach preferencji, wskazanych w § 11; przy czym wysokość stopy bazowej określona jest </w:t>
      </w:r>
      <w:r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>zgodnie z Komunikatem Komisji Europejskiej nr 2008/C 14/02.</w:t>
      </w:r>
    </w:p>
    <w:p w14:paraId="2D4DFBBB" w14:textId="77777777" w:rsidR="00B8365B" w:rsidRPr="00884696" w:rsidRDefault="00B8365B" w:rsidP="000B2758">
      <w:pPr>
        <w:numPr>
          <w:ilvl w:val="0"/>
          <w:numId w:val="11"/>
        </w:numPr>
        <w:tabs>
          <w:tab w:val="clear" w:pos="720"/>
        </w:tabs>
        <w:spacing w:before="120" w:line="240" w:lineRule="auto"/>
        <w:ind w:left="426" w:hanging="426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Oprocentowanie Pożyczki udzielanej na zasadach rynkowych jest stałe w całym okresie jej obowiązywania. </w:t>
      </w:r>
    </w:p>
    <w:p w14:paraId="2B35EAAF" w14:textId="77777777" w:rsidR="00B1476C" w:rsidRPr="00884696" w:rsidRDefault="00B8365B" w:rsidP="000B2758">
      <w:pPr>
        <w:numPr>
          <w:ilvl w:val="0"/>
          <w:numId w:val="11"/>
        </w:numPr>
        <w:tabs>
          <w:tab w:val="clear" w:pos="720"/>
        </w:tabs>
        <w:spacing w:before="120" w:line="240" w:lineRule="auto"/>
        <w:ind w:left="426" w:hanging="426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W przypadku niespełnienia przez Pożyczkobiorcę jakiegokolwiek z warunków umożliwiających udzielenie pomocy </w:t>
      </w:r>
      <w:r w:rsidRPr="00884696">
        <w:rPr>
          <w:rFonts w:ascii="Arial" w:eastAsia="Times New Roman" w:hAnsi="Arial"/>
          <w:i/>
          <w:kern w:val="0"/>
          <w:sz w:val="20"/>
          <w:szCs w:val="20"/>
          <w:lang w:eastAsia="ar-SA" w:bidi="ar-SA"/>
        </w:rPr>
        <w:t>de minimis,</w:t>
      </w:r>
      <w:r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 finansowanie jest udzielane na zasadach rynkowych.</w:t>
      </w:r>
    </w:p>
    <w:p w14:paraId="62D75AEC" w14:textId="71837454" w:rsidR="008E3945" w:rsidRPr="00884696" w:rsidRDefault="008E3945" w:rsidP="000B2758">
      <w:pPr>
        <w:numPr>
          <w:ilvl w:val="0"/>
          <w:numId w:val="11"/>
        </w:numPr>
        <w:tabs>
          <w:tab w:val="clear" w:pos="720"/>
        </w:tabs>
        <w:spacing w:before="120" w:line="240" w:lineRule="auto"/>
        <w:ind w:left="426" w:hanging="426"/>
        <w:jc w:val="both"/>
        <w:rPr>
          <w:rFonts w:ascii="Arial" w:eastAsia="Calibri" w:hAnsi="Arial"/>
          <w:kern w:val="0"/>
          <w:sz w:val="20"/>
          <w:szCs w:val="20"/>
          <w:lang w:eastAsia="pl-PL" w:bidi="ar-SA"/>
        </w:rPr>
      </w:pPr>
      <w:r w:rsidRPr="00884696">
        <w:rPr>
          <w:rFonts w:ascii="Arial" w:eastAsia="Calibri" w:hAnsi="Arial"/>
          <w:kern w:val="0"/>
          <w:sz w:val="20"/>
          <w:szCs w:val="20"/>
          <w:lang w:eastAsia="pl-PL" w:bidi="ar-SA"/>
        </w:rPr>
        <w:t xml:space="preserve">Pożyczki udzielane Ostatecznym Odbiorcom na cele, o których mowa w </w:t>
      </w:r>
      <w:r w:rsidR="00B1476C" w:rsidRPr="00884696">
        <w:rPr>
          <w:rFonts w:ascii="Arial" w:eastAsia="Calibri" w:hAnsi="Arial"/>
          <w:kern w:val="0"/>
          <w:sz w:val="20"/>
          <w:szCs w:val="20"/>
          <w:lang w:eastAsia="pl-PL" w:bidi="ar-SA"/>
        </w:rPr>
        <w:t>§ 5 ust. 2</w:t>
      </w:r>
      <w:r w:rsidRPr="00884696">
        <w:rPr>
          <w:rFonts w:ascii="Arial" w:eastAsia="Calibri" w:hAnsi="Arial"/>
          <w:kern w:val="0"/>
          <w:sz w:val="20"/>
          <w:szCs w:val="20"/>
          <w:lang w:eastAsia="pl-PL" w:bidi="ar-SA"/>
        </w:rPr>
        <w:t>, są nieoprocentowane i mogą być udzielane na podstawie zasad:</w:t>
      </w:r>
    </w:p>
    <w:p w14:paraId="64A003D2" w14:textId="77777777" w:rsidR="008E3945" w:rsidRPr="00884696" w:rsidRDefault="008E3945" w:rsidP="000B2758">
      <w:pPr>
        <w:numPr>
          <w:ilvl w:val="1"/>
          <w:numId w:val="45"/>
        </w:numPr>
        <w:tabs>
          <w:tab w:val="clear" w:pos="1080"/>
        </w:tabs>
        <w:spacing w:before="120" w:line="240" w:lineRule="auto"/>
        <w:ind w:left="709" w:hanging="283"/>
        <w:rPr>
          <w:rFonts w:ascii="Arial" w:eastAsia="Calibri" w:hAnsi="Arial"/>
          <w:kern w:val="0"/>
          <w:sz w:val="20"/>
          <w:szCs w:val="20"/>
          <w:lang w:eastAsia="pl-PL" w:bidi="ar-SA"/>
        </w:rPr>
      </w:pPr>
      <w:r w:rsidRPr="00884696">
        <w:rPr>
          <w:rFonts w:ascii="Arial" w:eastAsia="Calibri" w:hAnsi="Arial"/>
          <w:kern w:val="0"/>
          <w:sz w:val="20"/>
          <w:szCs w:val="20"/>
          <w:lang w:eastAsia="pl-PL" w:bidi="ar-SA"/>
        </w:rPr>
        <w:t>pomocy de minimis,</w:t>
      </w:r>
    </w:p>
    <w:p w14:paraId="703F1C80" w14:textId="77777777" w:rsidR="008E3945" w:rsidRPr="00884696" w:rsidRDefault="008E3945" w:rsidP="000B2758">
      <w:pPr>
        <w:numPr>
          <w:ilvl w:val="1"/>
          <w:numId w:val="45"/>
        </w:numPr>
        <w:tabs>
          <w:tab w:val="clear" w:pos="1080"/>
        </w:tabs>
        <w:spacing w:before="120" w:line="240" w:lineRule="auto"/>
        <w:ind w:left="709" w:hanging="283"/>
        <w:jc w:val="both"/>
        <w:rPr>
          <w:rFonts w:ascii="Arial" w:eastAsia="Calibri" w:hAnsi="Arial"/>
          <w:kern w:val="0"/>
          <w:sz w:val="20"/>
          <w:szCs w:val="20"/>
          <w:lang w:eastAsia="pl-PL" w:bidi="ar-SA"/>
        </w:rPr>
      </w:pPr>
      <w:r w:rsidRPr="00884696">
        <w:rPr>
          <w:rFonts w:ascii="Arial" w:eastAsia="Calibri" w:hAnsi="Arial"/>
          <w:kern w:val="0"/>
          <w:sz w:val="20"/>
          <w:szCs w:val="20"/>
          <w:lang w:eastAsia="pl-PL" w:bidi="ar-SA"/>
        </w:rPr>
        <w:t>pomocy udzielanej na podstawie sekcji 3.1 komunikatu Komisji Europejskiej Tymczasowe ramy prawne dotyczące środków pomocy państwa w celu wspierania gospodarki w obecnym okresie wybuchu COVID-19, oraz programów pomocowych realizowanych na podstawie tej sekcji.</w:t>
      </w:r>
    </w:p>
    <w:p w14:paraId="09D97D0F" w14:textId="36940544" w:rsidR="008E3945" w:rsidRPr="00884696" w:rsidRDefault="008E3945" w:rsidP="000B2758">
      <w:pPr>
        <w:pStyle w:val="Akapitzlist"/>
        <w:numPr>
          <w:ilvl w:val="0"/>
          <w:numId w:val="11"/>
        </w:numPr>
        <w:tabs>
          <w:tab w:val="clear" w:pos="720"/>
        </w:tabs>
        <w:spacing w:before="120" w:line="240" w:lineRule="auto"/>
        <w:ind w:left="426" w:hanging="426"/>
        <w:jc w:val="both"/>
        <w:rPr>
          <w:rFonts w:ascii="Arial" w:eastAsia="Calibri" w:hAnsi="Arial" w:cs="Arial"/>
          <w:kern w:val="0"/>
          <w:sz w:val="20"/>
          <w:szCs w:val="20"/>
          <w:lang w:eastAsia="pl-PL" w:bidi="ar-SA"/>
        </w:rPr>
      </w:pPr>
      <w:r w:rsidRPr="00884696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 xml:space="preserve">W uzasadnionych przypadkach, </w:t>
      </w:r>
      <w:r w:rsidR="008717EA" w:rsidRPr="00884696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>Pożyczkodawca</w:t>
      </w:r>
      <w:r w:rsidRPr="00884696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 xml:space="preserve"> może udzielać pożyczki na warunkach korzystniejszych niż rynkowe, w wysokości i zgodnie z zasadami udzielania pomocy określonymi w Rozporządzeniu</w:t>
      </w:r>
      <w:r w:rsidR="008717EA" w:rsidRPr="00884696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 xml:space="preserve"> Ministra Fundusz</w:t>
      </w:r>
      <w:r w:rsidRPr="00884696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 xml:space="preserve">y i Polityki Regionalnej z dnia 14 kwietnia 2020 r. </w:t>
      </w:r>
      <w:r w:rsidRPr="00884696">
        <w:rPr>
          <w:rFonts w:ascii="Arial" w:eastAsia="Calibri" w:hAnsi="Arial" w:cs="Arial"/>
          <w:i/>
          <w:kern w:val="0"/>
          <w:sz w:val="20"/>
          <w:szCs w:val="20"/>
          <w:lang w:eastAsia="pl-PL" w:bidi="ar-SA"/>
        </w:rPr>
        <w:t>w sprawie udzielania pomocy z instrumentów finansowych w ramach programów</w:t>
      </w:r>
      <w:r w:rsidRPr="00884696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 xml:space="preserve"> </w:t>
      </w:r>
      <w:r w:rsidRPr="00884696">
        <w:rPr>
          <w:rFonts w:ascii="Arial" w:eastAsia="Calibri" w:hAnsi="Arial" w:cs="Arial"/>
          <w:i/>
          <w:kern w:val="0"/>
          <w:sz w:val="20"/>
          <w:szCs w:val="20"/>
          <w:lang w:eastAsia="pl-PL" w:bidi="ar-SA"/>
        </w:rPr>
        <w:t>operacyjnych na lata 2014-2020 w celu wspierania polskiej gospodarki w związku z wystąpieniem pandemii COVID-19</w:t>
      </w:r>
      <w:r w:rsidRPr="00884696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>. W takim przypadku</w:t>
      </w:r>
      <w:r w:rsidRPr="00884696">
        <w:rPr>
          <w:rFonts w:ascii="Arial" w:eastAsia="Calibri" w:hAnsi="Arial" w:cs="Arial"/>
          <w:i/>
          <w:kern w:val="0"/>
          <w:sz w:val="20"/>
          <w:szCs w:val="20"/>
          <w:lang w:eastAsia="pl-PL" w:bidi="ar-SA"/>
        </w:rPr>
        <w:t xml:space="preserve"> </w:t>
      </w:r>
      <w:r w:rsidR="008717EA" w:rsidRPr="00884696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>p</w:t>
      </w:r>
      <w:r w:rsidRPr="00884696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>ożyczki udzielane</w:t>
      </w:r>
      <w:r w:rsidR="008717EA" w:rsidRPr="00884696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 xml:space="preserve"> </w:t>
      </w:r>
      <w:r w:rsidRPr="00884696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 xml:space="preserve">Ostatecznym Odbiorcom objęte są dotacją na pokrycie całkowitej wartości odsetek od kapitału. Dotyczy to także części pożyczki udzielanej ze środków </w:t>
      </w:r>
      <w:r w:rsidRPr="00884696">
        <w:rPr>
          <w:rFonts w:ascii="Arial" w:eastAsia="Calibri" w:hAnsi="Arial" w:cs="Arial"/>
          <w:kern w:val="0"/>
          <w:sz w:val="20"/>
          <w:szCs w:val="20"/>
          <w:lang w:eastAsia="pl-PL" w:bidi="ar-SA"/>
        </w:rPr>
        <w:lastRenderedPageBreak/>
        <w:t xml:space="preserve">wkładu </w:t>
      </w:r>
      <w:r w:rsidR="008717EA" w:rsidRPr="00884696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>Pożyczkodawcy</w:t>
      </w:r>
      <w:r w:rsidRPr="00884696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>. Oznacza to, że Ostateczny Odbiorca spłaca wyłącznie ratę kapitałową pożyczki, a odsetki finansowane są z dotacji. Pomoc w formie dotacji na odsetki udzielana jest zgodnie z właściwym krajowym programem pomocowym wydanym na podstawie Komunikatu Komisji pt. Tymczasowe ramy</w:t>
      </w:r>
      <w:r w:rsidR="008717EA" w:rsidRPr="00884696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 xml:space="preserve"> </w:t>
      </w:r>
      <w:r w:rsidRPr="00884696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>środków pomocy państwa w celu wsparcia gospodarki w kontekście trwającej epidemii COVID-19 z dnia 19 marca 2020 r. W przypadku niespełnienia przez Pożyczkobiorcę jakiegokolwiek z</w:t>
      </w:r>
      <w:r w:rsidR="008717EA" w:rsidRPr="00884696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 xml:space="preserve"> </w:t>
      </w:r>
      <w:bookmarkStart w:id="0" w:name="page6"/>
      <w:bookmarkEnd w:id="0"/>
      <w:r w:rsidRPr="00884696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>warunków umożliwiających udzielenie pomocy zgodnej z niniejszym ustępem, finansowanie nie jest udzielane.</w:t>
      </w:r>
    </w:p>
    <w:p w14:paraId="735BD6F6" w14:textId="77777777" w:rsidR="00B8365B" w:rsidRPr="00884696" w:rsidRDefault="00B8365B" w:rsidP="000B2758">
      <w:pPr>
        <w:numPr>
          <w:ilvl w:val="0"/>
          <w:numId w:val="11"/>
        </w:numPr>
        <w:tabs>
          <w:tab w:val="clear" w:pos="720"/>
        </w:tabs>
        <w:spacing w:before="120" w:line="240" w:lineRule="auto"/>
        <w:ind w:left="426" w:hanging="426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>Pożyczki udzielane w ramach niniejszego regulaminu są wolne od prowizji oraz opłat dodatkowych.</w:t>
      </w:r>
    </w:p>
    <w:p w14:paraId="2552932E" w14:textId="77777777" w:rsidR="00B8365B" w:rsidRPr="00884696" w:rsidRDefault="00B8365B" w:rsidP="00B1476C">
      <w:pPr>
        <w:spacing w:before="120" w:line="240" w:lineRule="auto"/>
        <w:ind w:left="0" w:firstLine="0"/>
        <w:jc w:val="center"/>
        <w:rPr>
          <w:rFonts w:ascii="Arial" w:eastAsia="Times New Roman" w:hAnsi="Arial"/>
          <w:b/>
          <w:bCs/>
          <w:kern w:val="0"/>
          <w:sz w:val="20"/>
          <w:szCs w:val="20"/>
          <w:lang w:eastAsia="ar-SA" w:bidi="ar-SA"/>
        </w:rPr>
      </w:pPr>
      <w:r w:rsidRPr="00884696">
        <w:rPr>
          <w:rFonts w:ascii="Arial" w:eastAsia="Times New Roman" w:hAnsi="Arial"/>
          <w:b/>
          <w:bCs/>
          <w:kern w:val="0"/>
          <w:sz w:val="20"/>
          <w:szCs w:val="20"/>
          <w:lang w:eastAsia="ar-SA" w:bidi="ar-SA"/>
        </w:rPr>
        <w:t>§ 13</w:t>
      </w:r>
    </w:p>
    <w:p w14:paraId="5D90E582" w14:textId="18E848E5" w:rsidR="00C67EC1" w:rsidRPr="00884696" w:rsidRDefault="00C67EC1" w:rsidP="000B2758">
      <w:pPr>
        <w:pStyle w:val="Akapitzlist"/>
        <w:numPr>
          <w:ilvl w:val="2"/>
          <w:numId w:val="45"/>
        </w:numPr>
        <w:tabs>
          <w:tab w:val="clear" w:pos="1440"/>
        </w:tabs>
        <w:spacing w:before="120" w:line="240" w:lineRule="auto"/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</w:pPr>
      <w:r w:rsidRPr="00884696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>Podstawowy maksymalny okres spłaty pożyczki z uwzględnieniem karencji wynosi</w:t>
      </w:r>
      <w:r w:rsidR="003629A1" w:rsidRPr="00884696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>,</w:t>
      </w:r>
      <w:r w:rsidRPr="00884696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 xml:space="preserve"> co do zasady 84 miesiące liczone od dnia uruchomienia pożyczki, z zastrzeżeniem postanowień zawartych w</w:t>
      </w:r>
      <w:r w:rsidR="003A4703" w:rsidRPr="00884696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> </w:t>
      </w:r>
      <w:r w:rsidRPr="00884696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>ust. 2 oraz § 13a.</w:t>
      </w:r>
    </w:p>
    <w:p w14:paraId="15B5EFFB" w14:textId="5DE90D98" w:rsidR="008A1830" w:rsidRPr="00884696" w:rsidRDefault="008A1830" w:rsidP="00247214">
      <w:pPr>
        <w:spacing w:before="120" w:line="240" w:lineRule="auto"/>
        <w:ind w:left="426" w:hanging="426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1a. </w:t>
      </w:r>
      <w:r w:rsidRPr="00884696">
        <w:rPr>
          <w:rFonts w:ascii="Arial" w:eastAsia="Calibri" w:hAnsi="Arial"/>
          <w:kern w:val="0"/>
          <w:sz w:val="20"/>
          <w:szCs w:val="20"/>
          <w:lang w:eastAsia="pl-PL" w:bidi="ar-SA"/>
        </w:rPr>
        <w:t>Maksymalny okres spłaty pożyczki w przypadku finansowania, udzielonego zgodnie z §</w:t>
      </w:r>
      <w:r w:rsidR="00247214" w:rsidRPr="00884696">
        <w:rPr>
          <w:rFonts w:ascii="Arial" w:eastAsia="Calibri" w:hAnsi="Arial"/>
          <w:kern w:val="0"/>
          <w:sz w:val="20"/>
          <w:szCs w:val="20"/>
          <w:lang w:eastAsia="pl-PL" w:bidi="ar-SA"/>
        </w:rPr>
        <w:t xml:space="preserve"> 5 ust. 2, z </w:t>
      </w:r>
      <w:r w:rsidRPr="00884696">
        <w:rPr>
          <w:rFonts w:ascii="Arial" w:eastAsia="Calibri" w:hAnsi="Arial"/>
          <w:kern w:val="0"/>
          <w:sz w:val="20"/>
          <w:szCs w:val="20"/>
          <w:lang w:eastAsia="pl-PL" w:bidi="ar-SA"/>
        </w:rPr>
        <w:t>uwzględnieniem karencji</w:t>
      </w:r>
      <w:r w:rsidR="00467BD5" w:rsidRPr="00884696">
        <w:rPr>
          <w:rFonts w:ascii="Arial" w:eastAsia="Calibri" w:hAnsi="Arial"/>
          <w:kern w:val="0"/>
          <w:sz w:val="20"/>
          <w:szCs w:val="20"/>
          <w:lang w:eastAsia="pl-PL" w:bidi="ar-SA"/>
        </w:rPr>
        <w:t xml:space="preserve"> oraz dodatkowych karencji II</w:t>
      </w:r>
      <w:r w:rsidRPr="00884696">
        <w:rPr>
          <w:rFonts w:ascii="Arial" w:eastAsia="Calibri" w:hAnsi="Arial"/>
          <w:kern w:val="0"/>
          <w:sz w:val="20"/>
          <w:szCs w:val="20"/>
          <w:lang w:eastAsia="pl-PL" w:bidi="ar-SA"/>
        </w:rPr>
        <w:t xml:space="preserve">, wynosi 72 miesiące liczone od dnia uruchomienia pożyczki. </w:t>
      </w:r>
    </w:p>
    <w:p w14:paraId="271B75AD" w14:textId="6C297136" w:rsidR="003E68DD" w:rsidRPr="00884696" w:rsidRDefault="003E68DD" w:rsidP="003E68DD">
      <w:pPr>
        <w:pStyle w:val="Akapitzlist"/>
        <w:numPr>
          <w:ilvl w:val="0"/>
          <w:numId w:val="45"/>
        </w:numPr>
        <w:spacing w:before="120" w:line="240" w:lineRule="auto"/>
        <w:ind w:left="426" w:hanging="426"/>
        <w:jc w:val="both"/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</w:pPr>
      <w:r w:rsidRPr="00884696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>W związku ze skutkami epidemii COVID-19 Wnioskodawca składając wniosek o pożyczkę, o którym mowa w § 15 ust. 2, może również wnioskować o uzyskanie kolejnej dodatkowej karencji II w zakresie spłaty rat kapitałowo – odsetkowych o której mowa w §</w:t>
      </w:r>
      <w:r w:rsidRPr="00884696">
        <w:rPr>
          <w:rFonts w:ascii="Arial" w:hAnsi="Arial" w:cs="Arial"/>
          <w:sz w:val="20"/>
          <w:szCs w:val="20"/>
        </w:rPr>
        <w:t xml:space="preserve"> 13a ust. 1a lit. a).</w:t>
      </w:r>
      <w:r w:rsidRPr="00884696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 xml:space="preserve"> W takim przypadku okres spłaty pożyczki, przy uwzględnieniu okresu wskazanego w ust. 1, ulega odpowiednemu wydłużeniu o przyznaną mu kolejną dodatkową karencję II w spłacie rat kapitałowo – odsetkowych, o której mowa w § 13a ust. 1a lit. a). Kolejna dodatkowa karencja II w zakresie, o jakim mowa w niniejszym ustępie, może być udzielona do dnia </w:t>
      </w:r>
      <w:r w:rsidR="004B6B0F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 xml:space="preserve">31 grudnia </w:t>
      </w:r>
      <w:r w:rsidRPr="00884696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 xml:space="preserve">2021 r. </w:t>
      </w:r>
    </w:p>
    <w:p w14:paraId="100FAB85" w14:textId="0F16D8D2" w:rsidR="00C67EC1" w:rsidRPr="00884696" w:rsidRDefault="00C67EC1" w:rsidP="000B2758">
      <w:pPr>
        <w:numPr>
          <w:ilvl w:val="0"/>
          <w:numId w:val="45"/>
        </w:numPr>
        <w:spacing w:before="120" w:line="240" w:lineRule="auto"/>
        <w:ind w:left="426" w:hanging="426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>Podstawowy maksymalny okres karencji w spłacie kapitału, poza dodatkowym</w:t>
      </w:r>
      <w:r w:rsidR="00B34ECB"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>i</w:t>
      </w:r>
      <w:r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 okres</w:t>
      </w:r>
      <w:r w:rsidR="00B34ECB"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>ami</w:t>
      </w:r>
      <w:r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 </w:t>
      </w:r>
      <w:r w:rsidR="00B34ECB"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karencji </w:t>
      </w:r>
      <w:r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>wskazanym</w:t>
      </w:r>
      <w:r w:rsidR="00B34ECB"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>i</w:t>
      </w:r>
      <w:r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 w § 13a ust. 1 lit. a)</w:t>
      </w:r>
      <w:r w:rsidR="00467BD5"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 lub okresami dotyczącymi każdej z dodatkowych karencji II</w:t>
      </w:r>
      <w:r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>, wynosi do 6 miesięcy od dnia uruchomienia pożyczki.</w:t>
      </w:r>
    </w:p>
    <w:p w14:paraId="5C07FD73" w14:textId="77777777" w:rsidR="00CB45F7" w:rsidRPr="00884696" w:rsidRDefault="00C67EC1" w:rsidP="00CB45F7">
      <w:pPr>
        <w:numPr>
          <w:ilvl w:val="0"/>
          <w:numId w:val="50"/>
        </w:numPr>
        <w:tabs>
          <w:tab w:val="clear" w:pos="720"/>
          <w:tab w:val="num" w:pos="-2694"/>
          <w:tab w:val="num" w:pos="360"/>
        </w:tabs>
        <w:spacing w:before="120" w:line="240" w:lineRule="auto"/>
        <w:ind w:left="426" w:hanging="426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W przypadku podjęcia przez organ wykonawczy Pożyczkodawcy uchwały o zmianie umowy pożyczki wydanej w związku ze złożeniem przez Pożyczkodawcę wniosku o zmianę umowy pożyczki w zakresie dodatkowych karencji, maksymalny okres spłaty pożyczki zostaje wydłużony o kolejne </w:t>
      </w:r>
      <w:r w:rsidR="0086255E"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maksymalnie </w:t>
      </w:r>
      <w:r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6 miesięcy w przypadku uzyskania dodatkowej karencji w spłacie rat kapitałowych i/lub o </w:t>
      </w:r>
      <w:r w:rsidR="0086255E"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>maksymalnie 4</w:t>
      </w:r>
      <w:r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 miesiące w przypadku uzyskania karencji w spłacie rat kapitałowo – odsetkowych, o </w:t>
      </w:r>
      <w:r w:rsidR="00CB45F7"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>których mowa w § 13a ust. 1. Spłata pożyczki może zostać również wydłużona o okres kolejnych dodatkowych wakacji kredytowych II, o których mowa w § 13a ust. 1a lit b).</w:t>
      </w:r>
    </w:p>
    <w:p w14:paraId="113B74A1" w14:textId="77777777" w:rsidR="00C67EC1" w:rsidRPr="00884696" w:rsidRDefault="00C67EC1" w:rsidP="00B5084A">
      <w:pPr>
        <w:numPr>
          <w:ilvl w:val="0"/>
          <w:numId w:val="51"/>
        </w:numPr>
        <w:tabs>
          <w:tab w:val="clear" w:pos="720"/>
          <w:tab w:val="num" w:pos="426"/>
        </w:tabs>
        <w:spacing w:before="120" w:line="240" w:lineRule="auto"/>
        <w:ind w:hanging="720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>Przez dzień uruchomienia pożyczki rozumie się dzień wypłaty pożyczki albo jej pierwszej transzy.</w:t>
      </w:r>
    </w:p>
    <w:p w14:paraId="5FF1F02E" w14:textId="4D74B97B" w:rsidR="0086255E" w:rsidRPr="00884696" w:rsidRDefault="0086255E" w:rsidP="00B1476C">
      <w:pPr>
        <w:spacing w:before="120" w:line="240" w:lineRule="auto"/>
        <w:ind w:hanging="714"/>
        <w:jc w:val="center"/>
        <w:rPr>
          <w:rFonts w:ascii="Arial" w:eastAsia="Times New Roman" w:hAnsi="Arial"/>
          <w:b/>
          <w:bCs/>
          <w:kern w:val="0"/>
          <w:sz w:val="20"/>
          <w:szCs w:val="20"/>
          <w:lang w:eastAsia="ar-SA" w:bidi="ar-SA"/>
        </w:rPr>
      </w:pPr>
      <w:r w:rsidRPr="00884696">
        <w:rPr>
          <w:rFonts w:ascii="Arial" w:eastAsia="Times New Roman" w:hAnsi="Arial"/>
          <w:b/>
          <w:bCs/>
          <w:kern w:val="0"/>
          <w:sz w:val="20"/>
          <w:szCs w:val="20"/>
          <w:lang w:eastAsia="ar-SA" w:bidi="ar-SA"/>
        </w:rPr>
        <w:t>§ 13a</w:t>
      </w:r>
    </w:p>
    <w:p w14:paraId="5F9803FA" w14:textId="77777777" w:rsidR="0086255E" w:rsidRPr="00884696" w:rsidRDefault="0086255E" w:rsidP="00B5084A">
      <w:pPr>
        <w:numPr>
          <w:ilvl w:val="1"/>
          <w:numId w:val="51"/>
        </w:numPr>
        <w:spacing w:before="120" w:line="240" w:lineRule="auto"/>
        <w:ind w:left="426" w:hanging="426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>Celem zabezpieczenia płynności w firmach z sektora MŚP oraz utrzymania miejsc pracy w związku ze skutkami epidemii COVID-19 Pożyczkobiorcy mogą uzyskać:</w:t>
      </w:r>
    </w:p>
    <w:p w14:paraId="65DD83E8" w14:textId="2D5DEF16" w:rsidR="0086255E" w:rsidRPr="00884696" w:rsidRDefault="00247214" w:rsidP="000B2758">
      <w:pPr>
        <w:numPr>
          <w:ilvl w:val="7"/>
          <w:numId w:val="21"/>
        </w:numPr>
        <w:spacing w:before="120" w:line="240" w:lineRule="auto"/>
        <w:ind w:left="709" w:hanging="283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>d</w:t>
      </w:r>
      <w:r w:rsidR="0086255E"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>odatkową maksymalnie 6 – miesięczną karencję w spłacie rat kapitałowych pożyczki, z wydłużeniem okresu spłaty pożyczki o ten okres karencji,</w:t>
      </w:r>
    </w:p>
    <w:p w14:paraId="7E1A3F4F" w14:textId="77777777" w:rsidR="0086255E" w:rsidRPr="00884696" w:rsidRDefault="0086255E" w:rsidP="000B2758">
      <w:pPr>
        <w:numPr>
          <w:ilvl w:val="7"/>
          <w:numId w:val="21"/>
        </w:numPr>
        <w:spacing w:before="120" w:line="240" w:lineRule="auto"/>
        <w:ind w:left="709" w:hanging="283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>maksymalnie 4 - miesięczną karencję w spłacie rat kapitałowo – odsetkowych, która wydłuża okres spłaty pożyczki o ten okres.</w:t>
      </w:r>
    </w:p>
    <w:p w14:paraId="0F030D43" w14:textId="3352A65C" w:rsidR="00B5084A" w:rsidRPr="00884696" w:rsidRDefault="00B5084A" w:rsidP="00B5084A">
      <w:pPr>
        <w:spacing w:before="120" w:line="240" w:lineRule="auto"/>
        <w:ind w:left="426" w:hanging="426"/>
        <w:jc w:val="both"/>
        <w:rPr>
          <w:rFonts w:ascii="Arial" w:hAnsi="Arial"/>
          <w:sz w:val="20"/>
          <w:szCs w:val="20"/>
        </w:rPr>
      </w:pPr>
      <w:r w:rsidRPr="00884696">
        <w:rPr>
          <w:rFonts w:ascii="Arial" w:hAnsi="Arial"/>
          <w:sz w:val="20"/>
          <w:szCs w:val="20"/>
          <w:lang w:eastAsia="ar-SA"/>
        </w:rPr>
        <w:t xml:space="preserve">1a. </w:t>
      </w:r>
      <w:r w:rsidRPr="00884696">
        <w:rPr>
          <w:rFonts w:ascii="Arial" w:hAnsi="Arial"/>
          <w:sz w:val="20"/>
          <w:szCs w:val="20"/>
        </w:rPr>
        <w:t>Pośrednik Finansowy, w związku ze skutkami pandemii COVID-19, ma możliwość udzielenia dodatkowych karencji II w spłacie zobowiązań, przy czym istnieją dwa rodzaje rozwiązań.</w:t>
      </w:r>
    </w:p>
    <w:p w14:paraId="57BC93BC" w14:textId="77777777" w:rsidR="00B5084A" w:rsidRPr="00884696" w:rsidRDefault="00B5084A" w:rsidP="00B5084A">
      <w:pPr>
        <w:pStyle w:val="Default"/>
        <w:numPr>
          <w:ilvl w:val="0"/>
          <w:numId w:val="52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884696">
        <w:rPr>
          <w:rFonts w:ascii="Arial" w:hAnsi="Arial" w:cs="Arial"/>
          <w:color w:val="auto"/>
          <w:sz w:val="20"/>
          <w:szCs w:val="20"/>
        </w:rPr>
        <w:t>kolejna dodatkowa karencja II, która obejmuje spłatę kapitału oraz odsetek i jest możliwa do zastosowania w przypadku, w którym nie nastąpiła jeszcze jakakolwiek spłata kapitału Jednostkowej Pożyczki,</w:t>
      </w:r>
    </w:p>
    <w:p w14:paraId="787C85C9" w14:textId="77777777" w:rsidR="00B5084A" w:rsidRPr="00884696" w:rsidRDefault="00B5084A" w:rsidP="00B5084A">
      <w:pPr>
        <w:pStyle w:val="Default"/>
        <w:numPr>
          <w:ilvl w:val="0"/>
          <w:numId w:val="52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884696">
        <w:rPr>
          <w:rFonts w:ascii="Arial" w:hAnsi="Arial" w:cs="Arial"/>
          <w:color w:val="auto"/>
          <w:sz w:val="20"/>
          <w:szCs w:val="20"/>
        </w:rPr>
        <w:t>kolejne dodatkowe wakacje kredytowe II obejmujące spłatę kapitału i odsetek możliwe do zastosowania w przypadku, w którym Jednostkowa Pożyczka znajduje się na etapie spłaty.</w:t>
      </w:r>
    </w:p>
    <w:p w14:paraId="5C255ED6" w14:textId="77777777" w:rsidR="00B5084A" w:rsidRPr="00884696" w:rsidRDefault="00B5084A" w:rsidP="00B5084A">
      <w:pPr>
        <w:pStyle w:val="Default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884696">
        <w:rPr>
          <w:rFonts w:ascii="Arial" w:hAnsi="Arial" w:cs="Arial"/>
          <w:color w:val="auto"/>
          <w:sz w:val="20"/>
          <w:szCs w:val="20"/>
        </w:rPr>
        <w:t>1b. Wydłużenie okresu finansowania o czas kolejnej dodatkowej karencji II lub kolejnych wakacji kredytowych II jest dokonywane z zastrzeżeniem, że okres spłaty pożyczki udzielonej na warunkach wskazanych w § 5 ust. 2 nie może być dłuższy niż 72 miesiące.</w:t>
      </w:r>
    </w:p>
    <w:p w14:paraId="12AED20A" w14:textId="0CE91BFB" w:rsidR="00B5084A" w:rsidRPr="00884696" w:rsidRDefault="00B5084A" w:rsidP="00B5084A">
      <w:pPr>
        <w:pStyle w:val="Default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884696">
        <w:rPr>
          <w:rFonts w:ascii="Arial" w:hAnsi="Arial" w:cs="Arial"/>
          <w:color w:val="auto"/>
          <w:sz w:val="20"/>
          <w:szCs w:val="20"/>
        </w:rPr>
        <w:t xml:space="preserve">1c. Karencje, o których mowa w ust. 1a lit. a) lub lit. b) mogą trwać maksymalnie do dnia </w:t>
      </w:r>
      <w:r w:rsidR="00305B72">
        <w:rPr>
          <w:rFonts w:ascii="Arial" w:hAnsi="Arial" w:cs="Arial"/>
          <w:color w:val="auto"/>
          <w:sz w:val="20"/>
          <w:szCs w:val="20"/>
        </w:rPr>
        <w:t xml:space="preserve"> 31 grudnia </w:t>
      </w:r>
      <w:r w:rsidRPr="00884696">
        <w:rPr>
          <w:rFonts w:ascii="Arial" w:hAnsi="Arial" w:cs="Arial"/>
          <w:color w:val="auto"/>
          <w:sz w:val="20"/>
          <w:szCs w:val="20"/>
        </w:rPr>
        <w:t xml:space="preserve">2021 r. </w:t>
      </w:r>
    </w:p>
    <w:p w14:paraId="045E0605" w14:textId="1034A29B" w:rsidR="00CB45F7" w:rsidRPr="00884696" w:rsidRDefault="00CB45F7" w:rsidP="0061391D">
      <w:pPr>
        <w:numPr>
          <w:ilvl w:val="1"/>
          <w:numId w:val="51"/>
        </w:numPr>
        <w:spacing w:before="120" w:line="240" w:lineRule="auto"/>
        <w:ind w:left="426" w:hanging="426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lastRenderedPageBreak/>
        <w:t xml:space="preserve">Pożyczkobiorca może uzyskać każdą formę dodatkowej karencji II w zależności od złożonego wniosku o pożyczkę lub wniosku II o zmianę umowy pożyczki. </w:t>
      </w:r>
    </w:p>
    <w:p w14:paraId="7695E3DA" w14:textId="77777777" w:rsidR="00884696" w:rsidRPr="00884696" w:rsidRDefault="0086255E" w:rsidP="00884696">
      <w:pPr>
        <w:numPr>
          <w:ilvl w:val="1"/>
          <w:numId w:val="51"/>
        </w:numPr>
        <w:spacing w:before="120" w:line="240" w:lineRule="auto"/>
        <w:ind w:left="426" w:hanging="426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Zmiana warunków umowy pożyczki dokonana w czasie trwania umowy pożyczki w zakresie </w:t>
      </w:r>
      <w:r w:rsidR="00B5084A"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>kolejnych wakacji kredytowych II</w:t>
      </w:r>
      <w:r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 może nastąpić na wniosek Pożyczkobiorcy i może być zastosowana w przypadku, gdy Pożyczkobiorca wiarygodnie uzasadni, że sytuacja związana z </w:t>
      </w:r>
      <w:r w:rsidR="00B5084A"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wciąż trwającą </w:t>
      </w:r>
      <w:r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>epidemią COVID-19 spowodowała problemy płynnościowe w czasie spłaty pożyczki lub generuje wystąpienie takich problemów w przyszłości.</w:t>
      </w:r>
    </w:p>
    <w:p w14:paraId="2B96305C" w14:textId="6F532099" w:rsidR="006F1B6D" w:rsidRPr="00884696" w:rsidRDefault="006F1B6D" w:rsidP="00884696">
      <w:pPr>
        <w:numPr>
          <w:ilvl w:val="1"/>
          <w:numId w:val="51"/>
        </w:numPr>
        <w:spacing w:before="120" w:line="240" w:lineRule="auto"/>
        <w:ind w:left="426" w:hanging="426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Wniosek o pożyczkę, poza wnioskiem dotyczącym podstawowej karencji, o której mowa w § 13 ust. 3, może zawierać również wniosek o wprowadzenie do umowy pożyczki </w:t>
      </w:r>
      <w:r w:rsidR="00166B7A"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kolejnej </w:t>
      </w:r>
      <w:r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>dodatkowej karencji II</w:t>
      </w:r>
      <w:r w:rsidR="00166B7A"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. </w:t>
      </w:r>
    </w:p>
    <w:p w14:paraId="7002CF87" w14:textId="6F28D0FB" w:rsidR="00884696" w:rsidRPr="00884696" w:rsidRDefault="0086255E" w:rsidP="00884696">
      <w:pPr>
        <w:numPr>
          <w:ilvl w:val="1"/>
          <w:numId w:val="51"/>
        </w:numPr>
        <w:spacing w:before="120" w:line="240" w:lineRule="auto"/>
        <w:ind w:left="426" w:hanging="426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Wniosek o zmianę umowy pożyczki może zawierać wniosek o wprowadzenie do umowy pożyczki każdej z </w:t>
      </w:r>
      <w:r w:rsidR="006F1B6D"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form dodatkowej karencji II o której mowa w ust. 1a. </w:t>
      </w:r>
    </w:p>
    <w:p w14:paraId="04EE2C05" w14:textId="65E32D4B" w:rsidR="0086255E" w:rsidRPr="00884696" w:rsidRDefault="0086255E" w:rsidP="00884696">
      <w:pPr>
        <w:numPr>
          <w:ilvl w:val="1"/>
          <w:numId w:val="51"/>
        </w:numPr>
        <w:spacing w:before="120" w:line="240" w:lineRule="auto"/>
        <w:ind w:left="426" w:hanging="426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Wzór wniosku dotyczący wprowadzenia </w:t>
      </w:r>
      <w:r w:rsidR="006F1B6D"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form dodatkowej karencji II, </w:t>
      </w:r>
      <w:r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 zwany „wnioskiem o zmianę warunków umowy pożyczki związanych z następstwami epidemii COVID-19”, zwany również w niniejszym regulaminie „wnioskiem o zmianę umowy pożyczki”, przyjęty jest w formie załącznika do uchwały Zarządu MARR S.A.</w:t>
      </w:r>
    </w:p>
    <w:p w14:paraId="401B7D4E" w14:textId="1E40112A" w:rsidR="0086255E" w:rsidRPr="00884696" w:rsidRDefault="0086255E" w:rsidP="00B1476C">
      <w:pPr>
        <w:spacing w:before="120" w:line="240" w:lineRule="auto"/>
        <w:ind w:left="0" w:firstLine="0"/>
        <w:jc w:val="center"/>
        <w:rPr>
          <w:rFonts w:ascii="Arial" w:eastAsia="Times New Roman" w:hAnsi="Arial"/>
          <w:b/>
          <w:kern w:val="0"/>
          <w:sz w:val="20"/>
          <w:szCs w:val="20"/>
          <w:lang w:eastAsia="ar-SA" w:bidi="ar-SA"/>
        </w:rPr>
      </w:pPr>
      <w:r w:rsidRPr="00884696">
        <w:rPr>
          <w:rFonts w:ascii="Arial" w:eastAsia="Times New Roman" w:hAnsi="Arial"/>
          <w:b/>
          <w:kern w:val="0"/>
          <w:sz w:val="20"/>
          <w:szCs w:val="20"/>
          <w:lang w:eastAsia="ar-SA" w:bidi="ar-SA"/>
        </w:rPr>
        <w:t>§ 13b</w:t>
      </w:r>
    </w:p>
    <w:p w14:paraId="79A2E9BB" w14:textId="77777777" w:rsidR="0086255E" w:rsidRPr="00884696" w:rsidRDefault="0086255E" w:rsidP="000B2758">
      <w:pPr>
        <w:numPr>
          <w:ilvl w:val="1"/>
          <w:numId w:val="38"/>
        </w:numPr>
        <w:tabs>
          <w:tab w:val="clear" w:pos="1080"/>
          <w:tab w:val="num" w:pos="0"/>
        </w:tabs>
        <w:spacing w:before="120" w:line="240" w:lineRule="auto"/>
        <w:ind w:left="426" w:hanging="426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>Postanowienia niniejszego paragrafu stosowane są w procedurze zmiany umowy pożyczki związanej ze złożonym przez Pożyczkobiorcę wnioskiem o zmianę umowy pożyczki.</w:t>
      </w:r>
    </w:p>
    <w:p w14:paraId="79EDA750" w14:textId="1EE518F4" w:rsidR="0086255E" w:rsidRPr="00884696" w:rsidRDefault="0086255E" w:rsidP="00EF498D">
      <w:pPr>
        <w:numPr>
          <w:ilvl w:val="1"/>
          <w:numId w:val="38"/>
        </w:numPr>
        <w:tabs>
          <w:tab w:val="clear" w:pos="1080"/>
          <w:tab w:val="num" w:pos="0"/>
        </w:tabs>
        <w:spacing w:before="120" w:line="240" w:lineRule="auto"/>
        <w:ind w:left="426" w:hanging="426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Każdorazowy wniosek </w:t>
      </w:r>
      <w:r w:rsidR="00EF498D"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II </w:t>
      </w:r>
      <w:r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>o zmianę umowy pożyczki odpowiednio wypełniony i podpisany przez Pożyczkobiorcę przesyłany jest w formie skanu na adres poczty elektronicznej Pożyczkodawcy. Przedmiotowy wniosek może być również przesyłany drogą pocztową na adres siedziby Pożyczkodawcy.</w:t>
      </w:r>
    </w:p>
    <w:p w14:paraId="2D3895FC" w14:textId="39BA8884" w:rsidR="0086255E" w:rsidRPr="00884696" w:rsidRDefault="0086255E" w:rsidP="000B2758">
      <w:pPr>
        <w:numPr>
          <w:ilvl w:val="1"/>
          <w:numId w:val="38"/>
        </w:numPr>
        <w:tabs>
          <w:tab w:val="clear" w:pos="1080"/>
          <w:tab w:val="num" w:pos="0"/>
        </w:tabs>
        <w:spacing w:before="120" w:line="240" w:lineRule="auto"/>
        <w:ind w:left="426" w:hanging="426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Prawidłowo wypełniony i podpisany wniosek </w:t>
      </w:r>
      <w:r w:rsidR="00EF498D"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II </w:t>
      </w:r>
      <w:r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o zmianę umowy pożyczki jest rozpatrywany przez Analityka nie później niż w ciągu do </w:t>
      </w:r>
      <w:r w:rsidR="00EF498D"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5 </w:t>
      </w:r>
      <w:r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dni roboczych od dnia jego otrzymania, a w uzasadnionych przypadkach, nie później niż w ciągu do </w:t>
      </w:r>
      <w:r w:rsidR="00B738DD">
        <w:rPr>
          <w:rFonts w:ascii="Arial" w:eastAsia="Times New Roman" w:hAnsi="Arial"/>
          <w:kern w:val="0"/>
          <w:sz w:val="20"/>
          <w:szCs w:val="20"/>
          <w:lang w:eastAsia="ar-SA" w:bidi="ar-SA"/>
        </w:rPr>
        <w:t>7</w:t>
      </w:r>
      <w:r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 dni roboczych od dnia jego wpływu do Pożyczkodawcy. W przypadku stwierdzenia braków </w:t>
      </w:r>
      <w:r w:rsidR="00EF498D"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we </w:t>
      </w:r>
      <w:r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>wniosku</w:t>
      </w:r>
      <w:r w:rsidR="00EF498D"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 II</w:t>
      </w:r>
      <w:r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 o zmianę umowy pożyczki wyznacza się Pożyczkobiorcy dodatkowy termin na uzupełnienie braków. </w:t>
      </w:r>
    </w:p>
    <w:p w14:paraId="6EDEAA01" w14:textId="34D9E2D1" w:rsidR="0086255E" w:rsidRPr="00884696" w:rsidRDefault="0086255E" w:rsidP="000B2758">
      <w:pPr>
        <w:numPr>
          <w:ilvl w:val="1"/>
          <w:numId w:val="38"/>
        </w:numPr>
        <w:tabs>
          <w:tab w:val="clear" w:pos="1080"/>
          <w:tab w:val="num" w:pos="0"/>
        </w:tabs>
        <w:spacing w:before="120" w:line="240" w:lineRule="auto"/>
        <w:ind w:left="426" w:hanging="426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>Po uzyskaniu pozytywnej opinii wydanej przez Analityka wniosek</w:t>
      </w:r>
      <w:r w:rsidR="00EF498D"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 II</w:t>
      </w:r>
      <w:r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 o zmianę umowy pożyczki przedkładany jest niezwłocznie organowi wykonawczemu Pożyczkodawcy.</w:t>
      </w:r>
    </w:p>
    <w:p w14:paraId="6F2CD0D0" w14:textId="013C651D" w:rsidR="0086255E" w:rsidRPr="00884696" w:rsidRDefault="0086255E" w:rsidP="000B2758">
      <w:pPr>
        <w:numPr>
          <w:ilvl w:val="1"/>
          <w:numId w:val="38"/>
        </w:numPr>
        <w:tabs>
          <w:tab w:val="clear" w:pos="1080"/>
          <w:tab w:val="num" w:pos="0"/>
        </w:tabs>
        <w:spacing w:before="120" w:line="240" w:lineRule="auto"/>
        <w:ind w:left="426" w:hanging="426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>Organ wykonawczy Pożyczkodawcy, w oparciu o złożony wniosek</w:t>
      </w:r>
      <w:r w:rsidR="00EF498D"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 II</w:t>
      </w:r>
      <w:r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 o zmianę umowy pożyczki oraz opinię Analityka podejmuje uchwałę o zmianie umowy pożyczki lub o odmowie jej zmiany.</w:t>
      </w:r>
    </w:p>
    <w:p w14:paraId="25539D7F" w14:textId="58B98A53" w:rsidR="0086255E" w:rsidRPr="00884696" w:rsidRDefault="0086255E" w:rsidP="000B2758">
      <w:pPr>
        <w:numPr>
          <w:ilvl w:val="1"/>
          <w:numId w:val="38"/>
        </w:numPr>
        <w:tabs>
          <w:tab w:val="clear" w:pos="1080"/>
          <w:tab w:val="num" w:pos="0"/>
        </w:tabs>
        <w:spacing w:before="120" w:line="240" w:lineRule="auto"/>
        <w:ind w:left="426" w:hanging="426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O podjętej uchwale Pożyczkobiorca zostaje powiadomiony za pośrednictwem poczty elektronicznej w terminie do </w:t>
      </w:r>
      <w:r w:rsidR="00EF498D"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5 </w:t>
      </w:r>
      <w:r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>dni roboczych od daty podjęcia uchwały. Wraz z mailem, w przypadku podjęcia uchwały o zmianie umowy pożyczki, Pożyczkobiorca otrzymuje projekt aneksu do umowy pożyczki, który powinien być przez niego niezwłocznie wydrukowany w dwóch egzemplarzach dla każdej ze stron umowy pożyczki, a następnie podpisany przez Pożyczkobiorcę i wysłany pocztą na adres Pożyczkodawcy.</w:t>
      </w:r>
    </w:p>
    <w:p w14:paraId="13CDD433" w14:textId="574D9087" w:rsidR="0086255E" w:rsidRPr="00884696" w:rsidRDefault="0086255E" w:rsidP="000B2758">
      <w:pPr>
        <w:numPr>
          <w:ilvl w:val="1"/>
          <w:numId w:val="38"/>
        </w:numPr>
        <w:tabs>
          <w:tab w:val="clear" w:pos="1080"/>
          <w:tab w:val="num" w:pos="0"/>
        </w:tabs>
        <w:spacing w:before="120" w:line="240" w:lineRule="auto"/>
        <w:ind w:left="426" w:hanging="426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Zmiana umowy pożyczki w zakresie </w:t>
      </w:r>
      <w:r w:rsidR="00502C14"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dodatkowej karencji II </w:t>
      </w:r>
      <w:r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może być </w:t>
      </w:r>
      <w:r w:rsidR="00502C14"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wprowadzona do umów pożyczkowych </w:t>
      </w:r>
      <w:r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z mocą wsteczną, nie wcześniej jednak niż z dniem </w:t>
      </w:r>
      <w:r w:rsidR="00A07DB2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 14 lipca 2021 r.</w:t>
      </w:r>
    </w:p>
    <w:p w14:paraId="5A5271CE" w14:textId="77777777" w:rsidR="0086255E" w:rsidRPr="00884696" w:rsidRDefault="0086255E" w:rsidP="000B2758">
      <w:pPr>
        <w:numPr>
          <w:ilvl w:val="1"/>
          <w:numId w:val="38"/>
        </w:numPr>
        <w:tabs>
          <w:tab w:val="clear" w:pos="1080"/>
          <w:tab w:val="num" w:pos="0"/>
        </w:tabs>
        <w:spacing w:before="120" w:line="240" w:lineRule="auto"/>
        <w:ind w:left="426" w:hanging="426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>Wzór aneksu do umowy pożyczki stanowi integralną część umowy pożyczki i przyjęty jest w formie załącznika do uchwały Zarządu MARR S.A.</w:t>
      </w:r>
    </w:p>
    <w:p w14:paraId="27E4DE67" w14:textId="77777777" w:rsidR="0086255E" w:rsidRPr="00884696" w:rsidRDefault="0086255E" w:rsidP="000B2758">
      <w:pPr>
        <w:numPr>
          <w:ilvl w:val="1"/>
          <w:numId w:val="38"/>
        </w:numPr>
        <w:tabs>
          <w:tab w:val="clear" w:pos="1080"/>
          <w:tab w:val="num" w:pos="0"/>
        </w:tabs>
        <w:spacing w:before="120" w:line="240" w:lineRule="auto"/>
        <w:ind w:left="426" w:hanging="426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>Uchwały, o których mowa w ust. 5 nie podlegają zaskarżeniu i nie wymagają uzasadnienia.</w:t>
      </w:r>
    </w:p>
    <w:p w14:paraId="1234E4D8" w14:textId="42F8F30C" w:rsidR="0086255E" w:rsidRPr="00884696" w:rsidRDefault="0086255E" w:rsidP="000B2758">
      <w:pPr>
        <w:numPr>
          <w:ilvl w:val="1"/>
          <w:numId w:val="38"/>
        </w:numPr>
        <w:tabs>
          <w:tab w:val="clear" w:pos="1080"/>
        </w:tabs>
        <w:spacing w:before="120" w:line="240" w:lineRule="auto"/>
        <w:ind w:left="426" w:hanging="426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Organ wykonawczy Pożyczkodawcy może odmówić dokonania zmiany umowy pożyczki w przypadku negatywnej oceny wniosku </w:t>
      </w:r>
      <w:r w:rsidR="00502C14"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II o zmianę umowy pożyczki </w:t>
      </w:r>
      <w:r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>albo w innych przypadkach wskazujących na ryzyko utraty pożyczki.</w:t>
      </w:r>
    </w:p>
    <w:p w14:paraId="7E9FCF3A" w14:textId="77777777" w:rsidR="00884696" w:rsidRPr="004A1426" w:rsidRDefault="0086255E" w:rsidP="00884696">
      <w:pPr>
        <w:numPr>
          <w:ilvl w:val="1"/>
          <w:numId w:val="38"/>
        </w:numPr>
        <w:tabs>
          <w:tab w:val="clear" w:pos="1080"/>
          <w:tab w:val="num" w:pos="0"/>
        </w:tabs>
        <w:spacing w:before="120" w:line="240" w:lineRule="auto"/>
        <w:ind w:left="426" w:hanging="426"/>
        <w:jc w:val="both"/>
        <w:rPr>
          <w:rFonts w:ascii="Arial" w:eastAsia="Times New Roman" w:hAnsi="Arial"/>
          <w:b/>
          <w:bCs/>
          <w:kern w:val="0"/>
          <w:sz w:val="20"/>
          <w:szCs w:val="20"/>
          <w:lang w:eastAsia="ar-SA" w:bidi="ar-SA"/>
        </w:rPr>
      </w:pPr>
      <w:r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Postanowienia niniejszego regulaminu w </w:t>
      </w:r>
      <w:r w:rsidRPr="004A1426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zakresie możliwości uzyskania dodatkowych karencji </w:t>
      </w:r>
      <w:r w:rsidR="00502C14" w:rsidRPr="004A1426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II </w:t>
      </w:r>
      <w:r w:rsidR="00884696" w:rsidRPr="004A1426">
        <w:rPr>
          <w:rFonts w:ascii="Arial" w:eastAsia="Times New Roman" w:hAnsi="Arial"/>
          <w:kern w:val="0"/>
          <w:sz w:val="20"/>
          <w:szCs w:val="20"/>
          <w:lang w:eastAsia="ar-SA" w:bidi="ar-SA"/>
        </w:rPr>
        <w:t>mają charakter tymczasowy.</w:t>
      </w:r>
    </w:p>
    <w:p w14:paraId="7B03E0A6" w14:textId="53DDD357" w:rsidR="00B8365B" w:rsidRPr="004A1426" w:rsidRDefault="00B8365B" w:rsidP="00884696">
      <w:pPr>
        <w:spacing w:before="120" w:line="240" w:lineRule="auto"/>
        <w:ind w:left="0" w:firstLine="0"/>
        <w:jc w:val="center"/>
        <w:rPr>
          <w:rFonts w:ascii="Arial" w:eastAsia="Times New Roman" w:hAnsi="Arial"/>
          <w:b/>
          <w:bCs/>
          <w:kern w:val="0"/>
          <w:sz w:val="20"/>
          <w:szCs w:val="20"/>
          <w:lang w:eastAsia="ar-SA" w:bidi="ar-SA"/>
        </w:rPr>
      </w:pPr>
      <w:r w:rsidRPr="004A1426">
        <w:rPr>
          <w:rFonts w:ascii="Arial" w:eastAsia="Times New Roman" w:hAnsi="Arial"/>
          <w:b/>
          <w:bCs/>
          <w:kern w:val="0"/>
          <w:sz w:val="20"/>
          <w:szCs w:val="20"/>
          <w:lang w:eastAsia="ar-SA" w:bidi="ar-SA"/>
        </w:rPr>
        <w:t>§ 14</w:t>
      </w:r>
    </w:p>
    <w:p w14:paraId="5ECE2FA6" w14:textId="67E5668E" w:rsidR="00C67EC1" w:rsidRPr="004A1426" w:rsidRDefault="00C67EC1" w:rsidP="00B1476C">
      <w:pPr>
        <w:spacing w:before="120" w:line="240" w:lineRule="auto"/>
        <w:ind w:left="0" w:firstLine="0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 w:rsidRPr="004A1426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Okres spłaty pożyczki wraz okresem karencji, o której mowa w § 13 ust. 3, a także okres ewentualnych dodatkowych karencji </w:t>
      </w:r>
      <w:r w:rsidR="00502C14" w:rsidRPr="004A1426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II </w:t>
      </w:r>
      <w:r w:rsidRPr="004A1426">
        <w:rPr>
          <w:rFonts w:ascii="Arial" w:eastAsia="Times New Roman" w:hAnsi="Arial"/>
          <w:kern w:val="0"/>
          <w:sz w:val="20"/>
          <w:szCs w:val="20"/>
          <w:lang w:eastAsia="ar-SA" w:bidi="ar-SA"/>
        </w:rPr>
        <w:t>jest ustalany przez Pożyczkodawcę każdorazowo w umowie pożyczki albo w aneksie do u</w:t>
      </w:r>
      <w:r w:rsidR="004A1426" w:rsidRPr="004A1426">
        <w:rPr>
          <w:rFonts w:ascii="Arial" w:eastAsia="Times New Roman" w:hAnsi="Arial"/>
          <w:kern w:val="0"/>
          <w:sz w:val="20"/>
          <w:szCs w:val="20"/>
          <w:lang w:eastAsia="ar-SA" w:bidi="ar-SA"/>
        </w:rPr>
        <w:t>m</w:t>
      </w:r>
      <w:r w:rsidRPr="004A1426">
        <w:rPr>
          <w:rFonts w:ascii="Arial" w:eastAsia="Times New Roman" w:hAnsi="Arial"/>
          <w:kern w:val="0"/>
          <w:sz w:val="20"/>
          <w:szCs w:val="20"/>
          <w:lang w:eastAsia="ar-SA" w:bidi="ar-SA"/>
        </w:rPr>
        <w:t>owy pożyczki.</w:t>
      </w:r>
    </w:p>
    <w:p w14:paraId="4A85DB49" w14:textId="77777777" w:rsidR="00B8365B" w:rsidRPr="004A1426" w:rsidRDefault="00B8365B" w:rsidP="00B1476C">
      <w:pPr>
        <w:spacing w:before="120" w:line="240" w:lineRule="auto"/>
        <w:ind w:left="0" w:firstLine="0"/>
        <w:jc w:val="center"/>
        <w:rPr>
          <w:rFonts w:ascii="Arial" w:eastAsia="Times New Roman" w:hAnsi="Arial"/>
          <w:b/>
          <w:bCs/>
          <w:kern w:val="0"/>
          <w:sz w:val="20"/>
          <w:szCs w:val="20"/>
          <w:lang w:eastAsia="ar-SA" w:bidi="ar-SA"/>
        </w:rPr>
      </w:pPr>
      <w:r w:rsidRPr="004A1426">
        <w:rPr>
          <w:rFonts w:ascii="Arial" w:eastAsia="Times New Roman" w:hAnsi="Arial"/>
          <w:b/>
          <w:bCs/>
          <w:kern w:val="0"/>
          <w:sz w:val="20"/>
          <w:szCs w:val="20"/>
          <w:lang w:eastAsia="ar-SA" w:bidi="ar-SA"/>
        </w:rPr>
        <w:lastRenderedPageBreak/>
        <w:t>§ 15</w:t>
      </w:r>
    </w:p>
    <w:p w14:paraId="0C3A644D" w14:textId="6EF82355" w:rsidR="00B8365B" w:rsidRPr="00884696" w:rsidRDefault="00B8365B" w:rsidP="000B2758">
      <w:pPr>
        <w:numPr>
          <w:ilvl w:val="0"/>
          <w:numId w:val="14"/>
        </w:numPr>
        <w:spacing w:before="120" w:line="240" w:lineRule="auto"/>
        <w:ind w:left="426" w:hanging="426"/>
        <w:jc w:val="both"/>
        <w:rPr>
          <w:rFonts w:ascii="Arial" w:eastAsia="Times New Roman" w:hAnsi="Arial"/>
          <w:bCs/>
          <w:kern w:val="0"/>
          <w:sz w:val="20"/>
          <w:szCs w:val="20"/>
          <w:lang w:eastAsia="ar-SA" w:bidi="ar-SA"/>
        </w:rPr>
      </w:pPr>
      <w:r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Warunkiem wystąpienia o udzielenie pożyczki jest złożenie, przez </w:t>
      </w:r>
      <w:r w:rsidR="00FA0E09"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>Wnioskodawcę</w:t>
      </w:r>
      <w:r w:rsidR="004D6DFC"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 wniosku o </w:t>
      </w:r>
      <w:r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udzielenie pożyczki zwanego dalej </w:t>
      </w:r>
      <w:r w:rsidR="00C67EC1"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>również „</w:t>
      </w:r>
      <w:r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>wnioskiem pożyczkowym</w:t>
      </w:r>
      <w:r w:rsidR="00C67EC1"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>”</w:t>
      </w:r>
      <w:r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>.</w:t>
      </w:r>
    </w:p>
    <w:p w14:paraId="37269D37" w14:textId="05DC976E" w:rsidR="009B18F6" w:rsidRPr="00884696" w:rsidRDefault="00FA0E09" w:rsidP="000B2758">
      <w:pPr>
        <w:pStyle w:val="Akapitzlist"/>
        <w:numPr>
          <w:ilvl w:val="0"/>
          <w:numId w:val="14"/>
        </w:numPr>
        <w:suppressAutoHyphens/>
        <w:spacing w:before="120" w:line="240" w:lineRule="auto"/>
        <w:ind w:left="426" w:hanging="426"/>
        <w:contextualSpacing w:val="0"/>
        <w:jc w:val="both"/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</w:pPr>
      <w:r w:rsidRPr="00884696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>Wnioskodawca</w:t>
      </w:r>
      <w:r w:rsidR="009B18F6" w:rsidRPr="00884696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 xml:space="preserve"> składa wniosek o </w:t>
      </w:r>
      <w:r w:rsidR="00C67EC1" w:rsidRPr="00884696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 xml:space="preserve">udzielenie </w:t>
      </w:r>
      <w:r w:rsidR="009B18F6" w:rsidRPr="00884696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>pożyczki wraz z kompletem dokumentów, bezpośrednio</w:t>
      </w:r>
      <w:r w:rsidR="004907D5" w:rsidRPr="00884696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 xml:space="preserve"> u Pośrednika Finansowego</w:t>
      </w:r>
      <w:r w:rsidR="009B18F6" w:rsidRPr="00884696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 xml:space="preserve"> w biurach </w:t>
      </w:r>
      <w:r w:rsidR="00105F3C" w:rsidRPr="00884696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 xml:space="preserve">wybranego </w:t>
      </w:r>
      <w:r w:rsidR="009B18F6" w:rsidRPr="00884696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>Pożyczkodawcy tj.</w:t>
      </w:r>
      <w:r w:rsidR="00105F3C" w:rsidRPr="00884696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> </w:t>
      </w:r>
      <w:r w:rsidR="00E2413A" w:rsidRPr="00884696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>MARR </w:t>
      </w:r>
      <w:r w:rsidR="009B18F6" w:rsidRPr="00884696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 xml:space="preserve">SA, TARR SA, </w:t>
      </w:r>
      <w:r w:rsidR="00AC1019" w:rsidRPr="00884696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 xml:space="preserve">lub </w:t>
      </w:r>
      <w:r w:rsidR="009B18F6" w:rsidRPr="00884696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 xml:space="preserve">ARMZ SA, </w:t>
      </w:r>
      <w:r w:rsidRPr="00884696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>lub</w:t>
      </w:r>
      <w:r w:rsidR="002E4BD1" w:rsidRPr="00884696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 xml:space="preserve"> w dodatkowych placówkach wskazanych przez Pożyczkodawców. </w:t>
      </w:r>
      <w:r w:rsidR="009B18F6" w:rsidRPr="00884696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>Wniosek poddany jest wstępnej analizie merytorycznej oraz ocenie przedsięwzięcia, której dokonuje pracownik danego biura</w:t>
      </w:r>
      <w:r w:rsidR="00CD658D" w:rsidRPr="00884696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 xml:space="preserve"> w t</w:t>
      </w:r>
      <w:r w:rsidR="00340815" w:rsidRPr="00884696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>e</w:t>
      </w:r>
      <w:r w:rsidR="00CD658D" w:rsidRPr="00884696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 xml:space="preserve">rminie do </w:t>
      </w:r>
      <w:r w:rsidR="00B35E10" w:rsidRPr="00884696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>1</w:t>
      </w:r>
      <w:r w:rsidR="00CF5F7A" w:rsidRPr="00884696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>4</w:t>
      </w:r>
      <w:r w:rsidR="00CD658D" w:rsidRPr="00884696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 xml:space="preserve"> dni roboczych od dnia złożenia wniosku.</w:t>
      </w:r>
    </w:p>
    <w:p w14:paraId="12363DB1" w14:textId="669C4B99" w:rsidR="004B436E" w:rsidRPr="00884696" w:rsidRDefault="00254DFB" w:rsidP="00B1476C">
      <w:pPr>
        <w:suppressAutoHyphens/>
        <w:spacing w:before="120" w:line="240" w:lineRule="auto"/>
        <w:ind w:left="426" w:hanging="426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2a </w:t>
      </w:r>
      <w:r w:rsidR="004B436E"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W okresie trwania epidemii COVID-19 i związanych z nią obostrzeń, nakazów i zakazów </w:t>
      </w:r>
      <w:r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>w </w:t>
      </w:r>
      <w:r w:rsidR="004B436E"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>swobodnym przemieszczaniu i poruszaniu się wniosek o udzielenie</w:t>
      </w:r>
      <w:r w:rsidR="0073060A"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 pożyczki </w:t>
      </w:r>
      <w:r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>wraz z </w:t>
      </w:r>
      <w:r w:rsidR="004B436E"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>kompletem dokumentów</w:t>
      </w:r>
      <w:r w:rsidR="006E3CC3"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 może być </w:t>
      </w:r>
      <w:r w:rsidR="0086255E"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złożony </w:t>
      </w:r>
      <w:r w:rsidR="006E3CC3"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w formie skanu na adres poczty elektronicznej Pożyczkobiorcy. </w:t>
      </w:r>
      <w:r w:rsidR="00EE14F0"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W takim przypadku </w:t>
      </w:r>
      <w:r w:rsidR="008C07F9"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za datę </w:t>
      </w:r>
      <w:r w:rsidR="00EE14F0"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>z</w:t>
      </w:r>
      <w:r w:rsidR="0073060A"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>łożenia wni</w:t>
      </w:r>
      <w:r w:rsidR="008C07F9"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osku </w:t>
      </w:r>
      <w:r w:rsidR="00EE14F0"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>przyjmuje się datę otrzymania wiadomości w formie elektronicznej zawierającej skany w/w dokumentów.</w:t>
      </w:r>
      <w:r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 Oryginał</w:t>
      </w:r>
      <w:r w:rsidR="00EE14F0"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 </w:t>
      </w:r>
      <w:r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>w</w:t>
      </w:r>
      <w:r w:rsidR="008C07F9"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>niosk</w:t>
      </w:r>
      <w:r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>u</w:t>
      </w:r>
      <w:r w:rsidR="008C07F9"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 o udzielenie pożyczki wraz z załącznikami może być również wysłany do Pożyczkodawcy za pośrednictwem poczty</w:t>
      </w:r>
    </w:p>
    <w:p w14:paraId="5F6A0625" w14:textId="77777777" w:rsidR="009B18F6" w:rsidRPr="00884696" w:rsidRDefault="009B18F6" w:rsidP="000B2758">
      <w:pPr>
        <w:pStyle w:val="Akapitzlist"/>
        <w:numPr>
          <w:ilvl w:val="0"/>
          <w:numId w:val="14"/>
        </w:numPr>
        <w:suppressAutoHyphens/>
        <w:spacing w:before="120" w:line="240" w:lineRule="auto"/>
        <w:ind w:left="426" w:hanging="426"/>
        <w:contextualSpacing w:val="0"/>
        <w:jc w:val="both"/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</w:pPr>
      <w:r w:rsidRPr="00884696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>Wnioski rozpatrywane są przez Pośrednika Finansowego wg kolejności</w:t>
      </w:r>
      <w:r w:rsidR="00C67EC1" w:rsidRPr="00884696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>,</w:t>
      </w:r>
      <w:r w:rsidRPr="00884696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 xml:space="preserve"> w jakiej do niego wpłynęły.</w:t>
      </w:r>
    </w:p>
    <w:p w14:paraId="017A9801" w14:textId="4F1AFF9C" w:rsidR="009B18F6" w:rsidRPr="00884696" w:rsidRDefault="009B18F6" w:rsidP="000B2758">
      <w:pPr>
        <w:pStyle w:val="Akapitzlist"/>
        <w:numPr>
          <w:ilvl w:val="0"/>
          <w:numId w:val="14"/>
        </w:numPr>
        <w:suppressAutoHyphens/>
        <w:spacing w:before="120" w:line="240" w:lineRule="auto"/>
        <w:ind w:left="426" w:hanging="426"/>
        <w:contextualSpacing w:val="0"/>
        <w:jc w:val="both"/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</w:pPr>
      <w:r w:rsidRPr="00884696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>Nabór wniosków o udzielenie pożyczki ma charakter otwarty i ciągły, a także prowadzony jest do czasu wyczerpania środków przeznaczonych na pożyczki</w:t>
      </w:r>
      <w:r w:rsidR="00CF5F7A" w:rsidRPr="00884696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 xml:space="preserve"> bądź zakończenia realizacji projektu</w:t>
      </w:r>
      <w:r w:rsidRPr="00884696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 xml:space="preserve">, na warunkach określonych w umowie operacyjnej zawartej pomiędzy </w:t>
      </w:r>
      <w:r w:rsidR="006C7FED" w:rsidRPr="00884696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>BGK</w:t>
      </w:r>
      <w:r w:rsidRPr="00884696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 xml:space="preserve"> a</w:t>
      </w:r>
      <w:r w:rsidR="00105F3C" w:rsidRPr="00884696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> </w:t>
      </w:r>
      <w:r w:rsidR="006C7FED" w:rsidRPr="00884696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>Konsorcjum</w:t>
      </w:r>
      <w:r w:rsidRPr="00884696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>. Dokumentacja związana z naborem wniosków, w tym w</w:t>
      </w:r>
      <w:r w:rsidR="004D6DFC" w:rsidRPr="00884696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>zór wniosku wraz z informacją o </w:t>
      </w:r>
      <w:r w:rsidRPr="00884696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 xml:space="preserve">wymaganych dokumentach, dostępne są na stronach internetowych </w:t>
      </w:r>
      <w:r w:rsidR="006C7FED" w:rsidRPr="00884696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>każdego z członków Konsorcjum</w:t>
      </w:r>
      <w:r w:rsidRPr="00884696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 xml:space="preserve"> (strona internetowa </w:t>
      </w:r>
      <w:r w:rsidR="00890F51" w:rsidRPr="00884696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>MARR SA, TARR SA,</w:t>
      </w:r>
      <w:r w:rsidR="00AC1019" w:rsidRPr="00884696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 xml:space="preserve"> lub</w:t>
      </w:r>
      <w:r w:rsidR="00890F51" w:rsidRPr="00884696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 xml:space="preserve"> </w:t>
      </w:r>
      <w:r w:rsidR="00AC1019" w:rsidRPr="00884696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>ARMZ SA</w:t>
      </w:r>
      <w:r w:rsidRPr="00884696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>).</w:t>
      </w:r>
    </w:p>
    <w:p w14:paraId="57261AAE" w14:textId="77777777" w:rsidR="009B18F6" w:rsidRPr="00884696" w:rsidRDefault="009B18F6" w:rsidP="000B2758">
      <w:pPr>
        <w:pStyle w:val="Akapitzlist"/>
        <w:numPr>
          <w:ilvl w:val="0"/>
          <w:numId w:val="14"/>
        </w:numPr>
        <w:suppressAutoHyphens/>
        <w:spacing w:before="120" w:line="240" w:lineRule="auto"/>
        <w:ind w:left="426" w:hanging="426"/>
        <w:contextualSpacing w:val="0"/>
        <w:jc w:val="both"/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</w:pPr>
      <w:r w:rsidRPr="00884696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 xml:space="preserve"> W przypadku braku okresowo wolnych środków Pośrednik Finansowy informuje </w:t>
      </w:r>
      <w:r w:rsidR="006C7FED" w:rsidRPr="00884696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>Wnioskodawcę</w:t>
      </w:r>
      <w:r w:rsidRPr="00884696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 xml:space="preserve"> o pozostawieniu bez rozpatrzenia złożonego wniosku do czasu otrzymania kolejnej transzy środków od </w:t>
      </w:r>
      <w:r w:rsidR="006C7FED" w:rsidRPr="00884696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>BGK</w:t>
      </w:r>
      <w:r w:rsidRPr="00884696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>.</w:t>
      </w:r>
    </w:p>
    <w:p w14:paraId="6BDA6784" w14:textId="7AAA0304" w:rsidR="009B18F6" w:rsidRPr="00884696" w:rsidRDefault="009B18F6" w:rsidP="000B2758">
      <w:pPr>
        <w:pStyle w:val="Akapitzlist"/>
        <w:numPr>
          <w:ilvl w:val="0"/>
          <w:numId w:val="14"/>
        </w:numPr>
        <w:suppressAutoHyphens/>
        <w:spacing w:before="120" w:line="240" w:lineRule="auto"/>
        <w:ind w:left="426" w:hanging="426"/>
        <w:contextualSpacing w:val="0"/>
        <w:jc w:val="both"/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</w:pPr>
      <w:r w:rsidRPr="00884696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 xml:space="preserve">Równolegle, w przypadku stwierdzenia braku wymaganych dokumentów lub wystąpienia innych nieprawidłowości, Pośrednik Finansowy zawiadamia </w:t>
      </w:r>
      <w:r w:rsidR="006C7FED" w:rsidRPr="00884696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>Wnioskodawcę</w:t>
      </w:r>
      <w:r w:rsidRPr="00884696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 xml:space="preserve"> – pocztą elektroniczną, faksem lub telefonicznie - o konieczności uzupełnienia/skorygowania </w:t>
      </w:r>
      <w:r w:rsidR="00CD658D" w:rsidRPr="00884696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 xml:space="preserve">przez Wnioskodawcę </w:t>
      </w:r>
      <w:r w:rsidRPr="00884696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>dostarczonej</w:t>
      </w:r>
      <w:r w:rsidR="006B5AE5" w:rsidRPr="00884696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 xml:space="preserve"> przez niego</w:t>
      </w:r>
      <w:r w:rsidRPr="00884696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 xml:space="preserve"> dokumentacji</w:t>
      </w:r>
      <w:r w:rsidR="005D0239" w:rsidRPr="00884696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>. Wnioskodawca ma obowiązek uzupełnienia dokumentacji</w:t>
      </w:r>
      <w:r w:rsidRPr="00884696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 xml:space="preserve"> w terminie nie dłuższym jednak niż 14 dni roboczych. Niedotrzymanie tego terminu i brak informacji o potrzebie jego wydłużenia, skutkuje zwróceniem wniosku do </w:t>
      </w:r>
      <w:r w:rsidR="006C7FED" w:rsidRPr="00884696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>Wnioskodawcy</w:t>
      </w:r>
      <w:r w:rsidRPr="00884696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 xml:space="preserve"> - bez rozpatrzenia.</w:t>
      </w:r>
    </w:p>
    <w:p w14:paraId="34C2243F" w14:textId="77777777" w:rsidR="00B8365B" w:rsidRPr="00884696" w:rsidRDefault="00B8365B" w:rsidP="00B1476C">
      <w:pPr>
        <w:spacing w:before="120" w:line="240" w:lineRule="auto"/>
        <w:ind w:left="0" w:firstLine="0"/>
        <w:jc w:val="center"/>
        <w:rPr>
          <w:rFonts w:ascii="Arial" w:eastAsia="Times New Roman" w:hAnsi="Arial"/>
          <w:b/>
          <w:bCs/>
          <w:kern w:val="0"/>
          <w:sz w:val="20"/>
          <w:szCs w:val="20"/>
          <w:lang w:eastAsia="ar-SA" w:bidi="ar-SA"/>
        </w:rPr>
      </w:pPr>
      <w:r w:rsidRPr="00884696">
        <w:rPr>
          <w:rFonts w:ascii="Arial" w:eastAsia="Times New Roman" w:hAnsi="Arial"/>
          <w:b/>
          <w:bCs/>
          <w:kern w:val="0"/>
          <w:sz w:val="20"/>
          <w:szCs w:val="20"/>
          <w:lang w:eastAsia="ar-SA" w:bidi="ar-SA"/>
        </w:rPr>
        <w:t>§ 16</w:t>
      </w:r>
    </w:p>
    <w:p w14:paraId="16F550F1" w14:textId="77777777" w:rsidR="00B8365B" w:rsidRPr="00884696" w:rsidRDefault="00B8365B" w:rsidP="000B2758">
      <w:pPr>
        <w:numPr>
          <w:ilvl w:val="0"/>
          <w:numId w:val="15"/>
        </w:numPr>
        <w:spacing w:before="120" w:line="240" w:lineRule="auto"/>
        <w:ind w:left="426" w:hanging="426"/>
        <w:jc w:val="both"/>
        <w:rPr>
          <w:rFonts w:ascii="Arial" w:eastAsia="Times New Roman" w:hAnsi="Arial"/>
          <w:bCs/>
          <w:kern w:val="0"/>
          <w:sz w:val="20"/>
          <w:szCs w:val="20"/>
          <w:lang w:eastAsia="ar-SA" w:bidi="ar-SA"/>
        </w:rPr>
      </w:pPr>
      <w:r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>Do wniosku pożyczkowego załącza się dokumenty wymienione we wzorze wniosku pożyczkowego, a w szczególności:</w:t>
      </w:r>
    </w:p>
    <w:p w14:paraId="5C2EEF09" w14:textId="77777777" w:rsidR="00A071AC" w:rsidRPr="00884696" w:rsidRDefault="002E4BD1" w:rsidP="000B2758">
      <w:pPr>
        <w:numPr>
          <w:ilvl w:val="0"/>
          <w:numId w:val="25"/>
        </w:numPr>
        <w:spacing w:before="120" w:line="240" w:lineRule="auto"/>
        <w:ind w:left="709" w:hanging="283"/>
        <w:jc w:val="both"/>
        <w:rPr>
          <w:rFonts w:ascii="Arial" w:eastAsia="Times New Roman" w:hAnsi="Arial"/>
          <w:bCs/>
          <w:kern w:val="0"/>
          <w:sz w:val="20"/>
          <w:szCs w:val="20"/>
          <w:lang w:eastAsia="ar-SA" w:bidi="ar-SA"/>
        </w:rPr>
      </w:pPr>
      <w:r w:rsidRPr="00884696">
        <w:rPr>
          <w:rFonts w:ascii="Arial" w:eastAsia="Times New Roman" w:hAnsi="Arial"/>
          <w:bCs/>
          <w:kern w:val="0"/>
          <w:sz w:val="20"/>
          <w:szCs w:val="20"/>
          <w:lang w:eastAsia="ar-SA" w:bidi="ar-SA"/>
        </w:rPr>
        <w:t>z</w:t>
      </w:r>
      <w:r w:rsidR="00A071AC" w:rsidRPr="00884696">
        <w:rPr>
          <w:rFonts w:ascii="Arial" w:eastAsia="Times New Roman" w:hAnsi="Arial"/>
          <w:bCs/>
          <w:kern w:val="0"/>
          <w:sz w:val="20"/>
          <w:szCs w:val="20"/>
          <w:lang w:eastAsia="ar-SA" w:bidi="ar-SA"/>
        </w:rPr>
        <w:t>aświadczenie o wpisie do Centralnej Ewidencji i Informacji o Działalności Gospodarczej lub wpisie do Krajowego Rejestru Sądowego,</w:t>
      </w:r>
    </w:p>
    <w:p w14:paraId="5E9AFEA9" w14:textId="704DFC19" w:rsidR="003031BF" w:rsidRPr="00884696" w:rsidRDefault="00A071AC" w:rsidP="000B2758">
      <w:pPr>
        <w:numPr>
          <w:ilvl w:val="0"/>
          <w:numId w:val="25"/>
        </w:numPr>
        <w:spacing w:before="120" w:line="240" w:lineRule="auto"/>
        <w:ind w:left="709" w:hanging="283"/>
        <w:jc w:val="both"/>
        <w:rPr>
          <w:rFonts w:ascii="Arial" w:eastAsia="Times New Roman" w:hAnsi="Arial"/>
          <w:bCs/>
          <w:kern w:val="0"/>
          <w:sz w:val="20"/>
          <w:szCs w:val="20"/>
          <w:lang w:eastAsia="ar-SA" w:bidi="ar-SA"/>
        </w:rPr>
      </w:pPr>
      <w:r w:rsidRPr="00884696">
        <w:rPr>
          <w:rFonts w:ascii="Arial" w:eastAsia="Times New Roman" w:hAnsi="Arial"/>
          <w:bCs/>
          <w:kern w:val="0"/>
          <w:sz w:val="20"/>
          <w:szCs w:val="20"/>
          <w:lang w:eastAsia="ar-SA" w:bidi="ar-SA"/>
        </w:rPr>
        <w:t>zaświadczenia o niezaleganiu wobec ZUS i US wystawione nie wcześnie</w:t>
      </w:r>
      <w:r w:rsidR="0090609A" w:rsidRPr="00884696">
        <w:rPr>
          <w:rFonts w:ascii="Arial" w:eastAsia="Times New Roman" w:hAnsi="Arial"/>
          <w:bCs/>
          <w:kern w:val="0"/>
          <w:sz w:val="20"/>
          <w:szCs w:val="20"/>
          <w:lang w:eastAsia="ar-SA" w:bidi="ar-SA"/>
        </w:rPr>
        <w:t>j niż na 1 miesiąc przed</w:t>
      </w:r>
      <w:r w:rsidRPr="00884696">
        <w:rPr>
          <w:rFonts w:ascii="Arial" w:eastAsia="Times New Roman" w:hAnsi="Arial"/>
          <w:bCs/>
          <w:kern w:val="0"/>
          <w:sz w:val="20"/>
          <w:szCs w:val="20"/>
          <w:lang w:eastAsia="ar-SA" w:bidi="ar-SA"/>
        </w:rPr>
        <w:t xml:space="preserve"> dniem składania wniosku pożyczkowego lub w uzasadnionych przypadkach sto</w:t>
      </w:r>
      <w:r w:rsidR="0090609A" w:rsidRPr="00884696">
        <w:rPr>
          <w:rFonts w:ascii="Arial" w:eastAsia="Times New Roman" w:hAnsi="Arial"/>
          <w:bCs/>
          <w:kern w:val="0"/>
          <w:sz w:val="20"/>
          <w:szCs w:val="20"/>
          <w:lang w:eastAsia="ar-SA" w:bidi="ar-SA"/>
        </w:rPr>
        <w:t xml:space="preserve">sowne oświadczenia Wnioskodawcy lub </w:t>
      </w:r>
      <w:r w:rsidR="003031BF" w:rsidRPr="00884696">
        <w:rPr>
          <w:rFonts w:ascii="Arial" w:eastAsia="Times New Roman" w:hAnsi="Arial"/>
          <w:bCs/>
          <w:kern w:val="0"/>
          <w:sz w:val="20"/>
          <w:szCs w:val="20"/>
          <w:lang w:eastAsia="ar-SA" w:bidi="ar-SA"/>
        </w:rPr>
        <w:t xml:space="preserve">w przypadku wnioskowania o pożyczkę na cele określone w § 5 ust. 2 </w:t>
      </w:r>
      <w:r w:rsidR="0090609A" w:rsidRPr="00884696">
        <w:rPr>
          <w:rFonts w:ascii="Arial" w:eastAsia="Times New Roman" w:hAnsi="Arial"/>
          <w:bCs/>
          <w:kern w:val="0"/>
          <w:sz w:val="20"/>
          <w:szCs w:val="20"/>
          <w:lang w:eastAsia="ar-SA" w:bidi="ar-SA"/>
        </w:rPr>
        <w:t>oświadczeni</w:t>
      </w:r>
      <w:r w:rsidR="003031BF" w:rsidRPr="00884696">
        <w:rPr>
          <w:rFonts w:ascii="Arial" w:eastAsia="Times New Roman" w:hAnsi="Arial"/>
          <w:bCs/>
          <w:kern w:val="0"/>
          <w:sz w:val="20"/>
          <w:szCs w:val="20"/>
          <w:lang w:eastAsia="ar-SA" w:bidi="ar-SA"/>
        </w:rPr>
        <w:t>e</w:t>
      </w:r>
      <w:r w:rsidR="0090609A" w:rsidRPr="00884696">
        <w:rPr>
          <w:rFonts w:ascii="Arial" w:eastAsia="Times New Roman" w:hAnsi="Arial"/>
          <w:bCs/>
          <w:kern w:val="0"/>
          <w:sz w:val="20"/>
          <w:szCs w:val="20"/>
          <w:lang w:eastAsia="ar-SA" w:bidi="ar-SA"/>
        </w:rPr>
        <w:t xml:space="preserve">, iż </w:t>
      </w:r>
      <w:r w:rsidR="003031BF" w:rsidRPr="00884696">
        <w:rPr>
          <w:rFonts w:ascii="Arial" w:eastAsia="Times New Roman" w:hAnsi="Arial"/>
          <w:bCs/>
          <w:kern w:val="0"/>
          <w:sz w:val="20"/>
          <w:szCs w:val="20"/>
          <w:lang w:eastAsia="ar-SA" w:bidi="ar-SA"/>
        </w:rPr>
        <w:t xml:space="preserve">na dzień 31 grudnia 2019 r. </w:t>
      </w:r>
      <w:r w:rsidR="003031BF" w:rsidRPr="00884696">
        <w:rPr>
          <w:rFonts w:ascii="Arial" w:hAnsi="Arial"/>
          <w:sz w:val="20"/>
          <w:szCs w:val="20"/>
        </w:rPr>
        <w:t>nie znajdował się w trudnej sytuacji, a obecnie znajdują się w trudnej sytuacji w wyniku wystąpienia COVID-19, lub są nią zagrożone.</w:t>
      </w:r>
    </w:p>
    <w:p w14:paraId="676DBFEC" w14:textId="77777777" w:rsidR="00A071AC" w:rsidRPr="00884696" w:rsidRDefault="00A071AC" w:rsidP="000B2758">
      <w:pPr>
        <w:numPr>
          <w:ilvl w:val="0"/>
          <w:numId w:val="25"/>
        </w:numPr>
        <w:spacing w:before="120" w:line="240" w:lineRule="auto"/>
        <w:ind w:left="709" w:hanging="283"/>
        <w:jc w:val="both"/>
        <w:rPr>
          <w:rFonts w:ascii="Arial" w:eastAsia="Times New Roman" w:hAnsi="Arial"/>
          <w:bCs/>
          <w:kern w:val="0"/>
          <w:sz w:val="20"/>
          <w:szCs w:val="20"/>
          <w:lang w:eastAsia="ar-SA" w:bidi="ar-SA"/>
        </w:rPr>
      </w:pPr>
      <w:r w:rsidRPr="00884696">
        <w:rPr>
          <w:rFonts w:ascii="Arial" w:eastAsia="Times New Roman" w:hAnsi="Arial"/>
          <w:bCs/>
          <w:kern w:val="0"/>
          <w:sz w:val="20"/>
          <w:szCs w:val="20"/>
          <w:lang w:eastAsia="ar-SA" w:bidi="ar-SA"/>
        </w:rPr>
        <w:t>oświadczenie o spełnieniu kryteriów podmiotowych przez Wnioskodawcę</w:t>
      </w:r>
      <w:r w:rsidR="00A0251D" w:rsidRPr="00884696">
        <w:rPr>
          <w:rFonts w:ascii="Arial" w:eastAsia="Times New Roman" w:hAnsi="Arial"/>
          <w:bCs/>
          <w:kern w:val="0"/>
          <w:sz w:val="20"/>
          <w:szCs w:val="20"/>
          <w:lang w:eastAsia="ar-SA" w:bidi="ar-SA"/>
        </w:rPr>
        <w:t xml:space="preserve"> stanowiące załącznik do Wniosku </w:t>
      </w:r>
      <w:r w:rsidR="00EC0A63" w:rsidRPr="00884696">
        <w:rPr>
          <w:rFonts w:ascii="Arial" w:eastAsia="Times New Roman" w:hAnsi="Arial"/>
          <w:bCs/>
          <w:kern w:val="0"/>
          <w:sz w:val="20"/>
          <w:szCs w:val="20"/>
          <w:lang w:eastAsia="ar-SA" w:bidi="ar-SA"/>
        </w:rPr>
        <w:t>pożyczkowego</w:t>
      </w:r>
      <w:r w:rsidR="00A0251D" w:rsidRPr="00884696">
        <w:rPr>
          <w:rFonts w:ascii="Arial" w:eastAsia="Times New Roman" w:hAnsi="Arial"/>
          <w:bCs/>
          <w:kern w:val="0"/>
          <w:sz w:val="20"/>
          <w:szCs w:val="20"/>
          <w:lang w:eastAsia="ar-SA" w:bidi="ar-SA"/>
        </w:rPr>
        <w:t>.</w:t>
      </w:r>
    </w:p>
    <w:p w14:paraId="7868AEA7" w14:textId="77777777" w:rsidR="00A071AC" w:rsidRPr="00884696" w:rsidRDefault="00A071AC" w:rsidP="000B2758">
      <w:pPr>
        <w:numPr>
          <w:ilvl w:val="0"/>
          <w:numId w:val="15"/>
        </w:numPr>
        <w:spacing w:before="120" w:line="240" w:lineRule="auto"/>
        <w:ind w:left="426" w:hanging="426"/>
        <w:jc w:val="both"/>
        <w:rPr>
          <w:rFonts w:ascii="Arial" w:eastAsia="Times New Roman" w:hAnsi="Arial"/>
          <w:bCs/>
          <w:kern w:val="0"/>
          <w:sz w:val="20"/>
          <w:szCs w:val="20"/>
          <w:lang w:eastAsia="ar-SA" w:bidi="ar-SA"/>
        </w:rPr>
      </w:pPr>
      <w:r w:rsidRPr="00884696">
        <w:rPr>
          <w:rFonts w:ascii="Arial" w:eastAsia="Times New Roman" w:hAnsi="Arial"/>
          <w:bCs/>
          <w:kern w:val="0"/>
          <w:sz w:val="20"/>
          <w:szCs w:val="20"/>
          <w:lang w:eastAsia="ar-SA" w:bidi="ar-SA"/>
        </w:rPr>
        <w:t>Pożyczkodawca, o ile jest to niezbędne do prawidłowej oceny wiarygodności Wnioskodawcy, może żądać informacji lub dokumentów</w:t>
      </w:r>
      <w:r w:rsidR="00987F23" w:rsidRPr="00884696">
        <w:rPr>
          <w:rFonts w:ascii="Arial" w:eastAsia="Times New Roman" w:hAnsi="Arial"/>
          <w:bCs/>
          <w:kern w:val="0"/>
          <w:sz w:val="20"/>
          <w:szCs w:val="20"/>
          <w:lang w:eastAsia="ar-SA" w:bidi="ar-SA"/>
        </w:rPr>
        <w:t xml:space="preserve"> innych</w:t>
      </w:r>
      <w:r w:rsidRPr="00884696">
        <w:rPr>
          <w:rFonts w:ascii="Arial" w:eastAsia="Times New Roman" w:hAnsi="Arial"/>
          <w:bCs/>
          <w:kern w:val="0"/>
          <w:sz w:val="20"/>
          <w:szCs w:val="20"/>
          <w:lang w:eastAsia="ar-SA" w:bidi="ar-SA"/>
        </w:rPr>
        <w:t xml:space="preserve"> ni</w:t>
      </w:r>
      <w:r w:rsidR="00987F23" w:rsidRPr="00884696">
        <w:rPr>
          <w:rFonts w:ascii="Arial" w:eastAsia="Times New Roman" w:hAnsi="Arial"/>
          <w:bCs/>
          <w:kern w:val="0"/>
          <w:sz w:val="20"/>
          <w:szCs w:val="20"/>
          <w:lang w:eastAsia="ar-SA" w:bidi="ar-SA"/>
        </w:rPr>
        <w:t>ż</w:t>
      </w:r>
      <w:r w:rsidRPr="00884696">
        <w:rPr>
          <w:rFonts w:ascii="Arial" w:eastAsia="Times New Roman" w:hAnsi="Arial"/>
          <w:bCs/>
          <w:kern w:val="0"/>
          <w:sz w:val="20"/>
          <w:szCs w:val="20"/>
          <w:lang w:eastAsia="ar-SA" w:bidi="ar-SA"/>
        </w:rPr>
        <w:t xml:space="preserve"> wymienion</w:t>
      </w:r>
      <w:r w:rsidR="00987F23" w:rsidRPr="00884696">
        <w:rPr>
          <w:rFonts w:ascii="Arial" w:eastAsia="Times New Roman" w:hAnsi="Arial"/>
          <w:bCs/>
          <w:kern w:val="0"/>
          <w:sz w:val="20"/>
          <w:szCs w:val="20"/>
          <w:lang w:eastAsia="ar-SA" w:bidi="ar-SA"/>
        </w:rPr>
        <w:t>e w ust. </w:t>
      </w:r>
      <w:r w:rsidRPr="00884696">
        <w:rPr>
          <w:rFonts w:ascii="Arial" w:eastAsia="Times New Roman" w:hAnsi="Arial"/>
          <w:bCs/>
          <w:kern w:val="0"/>
          <w:sz w:val="20"/>
          <w:szCs w:val="20"/>
          <w:lang w:eastAsia="ar-SA" w:bidi="ar-SA"/>
        </w:rPr>
        <w:t>1.</w:t>
      </w:r>
    </w:p>
    <w:p w14:paraId="6301286A" w14:textId="77777777" w:rsidR="00B8365B" w:rsidRPr="00884696" w:rsidRDefault="00B8365B" w:rsidP="00B1476C">
      <w:pPr>
        <w:spacing w:before="120" w:line="240" w:lineRule="auto"/>
        <w:ind w:left="0" w:firstLine="0"/>
        <w:jc w:val="center"/>
        <w:rPr>
          <w:rFonts w:ascii="Arial" w:eastAsia="Times New Roman" w:hAnsi="Arial"/>
          <w:b/>
          <w:bCs/>
          <w:kern w:val="0"/>
          <w:sz w:val="20"/>
          <w:szCs w:val="20"/>
          <w:lang w:eastAsia="ar-SA" w:bidi="ar-SA"/>
        </w:rPr>
      </w:pPr>
      <w:r w:rsidRPr="00884696">
        <w:rPr>
          <w:rFonts w:ascii="Arial" w:eastAsia="Times New Roman" w:hAnsi="Arial"/>
          <w:b/>
          <w:bCs/>
          <w:kern w:val="0"/>
          <w:sz w:val="20"/>
          <w:szCs w:val="20"/>
          <w:lang w:eastAsia="ar-SA" w:bidi="ar-SA"/>
        </w:rPr>
        <w:t>§ 17</w:t>
      </w:r>
    </w:p>
    <w:p w14:paraId="3E784C24" w14:textId="6742A929" w:rsidR="004907D5" w:rsidRPr="00884696" w:rsidRDefault="00B8365B" w:rsidP="000B2758">
      <w:pPr>
        <w:numPr>
          <w:ilvl w:val="0"/>
          <w:numId w:val="6"/>
        </w:numPr>
        <w:tabs>
          <w:tab w:val="clear" w:pos="720"/>
          <w:tab w:val="num" w:pos="426"/>
        </w:tabs>
        <w:spacing w:before="120" w:line="240" w:lineRule="auto"/>
        <w:ind w:left="426" w:hanging="426"/>
        <w:jc w:val="both"/>
        <w:rPr>
          <w:rFonts w:ascii="Arial" w:eastAsia="Times New Roman" w:hAnsi="Arial"/>
          <w:b/>
          <w:bCs/>
          <w:kern w:val="0"/>
          <w:sz w:val="20"/>
          <w:szCs w:val="20"/>
          <w:lang w:eastAsia="ar-SA" w:bidi="ar-SA"/>
        </w:rPr>
      </w:pPr>
      <w:r w:rsidRPr="00884696">
        <w:rPr>
          <w:rFonts w:ascii="Arial" w:eastAsia="Times New Roman" w:hAnsi="Arial"/>
          <w:bCs/>
          <w:kern w:val="0"/>
          <w:sz w:val="20"/>
          <w:szCs w:val="20"/>
          <w:lang w:eastAsia="ar-SA" w:bidi="ar-SA"/>
        </w:rPr>
        <w:t xml:space="preserve">Po zakończeniu wstępnej analizy wniosek pożyczkowy przekazywany jest niezwłocznie </w:t>
      </w:r>
      <w:r w:rsidR="00E50BC3" w:rsidRPr="00884696">
        <w:rPr>
          <w:rFonts w:ascii="Arial" w:eastAsia="Times New Roman" w:hAnsi="Arial"/>
          <w:bCs/>
          <w:kern w:val="0"/>
          <w:sz w:val="20"/>
          <w:szCs w:val="20"/>
          <w:lang w:eastAsia="ar-SA" w:bidi="ar-SA"/>
        </w:rPr>
        <w:t xml:space="preserve">– nie dłużej niż do 5 dni roboczych, </w:t>
      </w:r>
      <w:r w:rsidRPr="00884696">
        <w:rPr>
          <w:rFonts w:ascii="Arial" w:eastAsia="Times New Roman" w:hAnsi="Arial"/>
          <w:bCs/>
          <w:kern w:val="0"/>
          <w:sz w:val="20"/>
          <w:szCs w:val="20"/>
          <w:lang w:eastAsia="ar-SA" w:bidi="ar-SA"/>
        </w:rPr>
        <w:t>do rozpatrzenia Analitykowi celem sporządzenia jego oceny.</w:t>
      </w:r>
    </w:p>
    <w:p w14:paraId="280DCE8E" w14:textId="03607BB7" w:rsidR="00461209" w:rsidRPr="00884696" w:rsidRDefault="00B8365B" w:rsidP="000B2758">
      <w:pPr>
        <w:numPr>
          <w:ilvl w:val="0"/>
          <w:numId w:val="6"/>
        </w:numPr>
        <w:tabs>
          <w:tab w:val="clear" w:pos="720"/>
          <w:tab w:val="num" w:pos="426"/>
        </w:tabs>
        <w:spacing w:before="120" w:line="240" w:lineRule="auto"/>
        <w:ind w:left="426" w:hanging="426"/>
        <w:jc w:val="both"/>
        <w:rPr>
          <w:rFonts w:ascii="Arial" w:eastAsia="Times New Roman" w:hAnsi="Arial"/>
          <w:b/>
          <w:bCs/>
          <w:kern w:val="0"/>
          <w:sz w:val="20"/>
          <w:szCs w:val="20"/>
          <w:lang w:eastAsia="ar-SA" w:bidi="ar-SA"/>
        </w:rPr>
      </w:pPr>
      <w:r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>Analityk składa oświadczenie o bezstronności w stosunku do osoby ubiegającej się o</w:t>
      </w:r>
      <w:r w:rsidR="00B5031E"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> </w:t>
      </w:r>
      <w:r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udzielenie pożyczki wg wzoru stanowiącego załącznik nr </w:t>
      </w:r>
      <w:r w:rsidR="00C7509D"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>1</w:t>
      </w:r>
      <w:r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 do niniejszego regulaminu.</w:t>
      </w:r>
    </w:p>
    <w:p w14:paraId="34B9F062" w14:textId="136D0480" w:rsidR="00B8365B" w:rsidRPr="00884696" w:rsidRDefault="00B8365B" w:rsidP="000B2758">
      <w:pPr>
        <w:pStyle w:val="Akapitzlist"/>
        <w:numPr>
          <w:ilvl w:val="0"/>
          <w:numId w:val="6"/>
        </w:numPr>
        <w:spacing w:before="120" w:line="240" w:lineRule="auto"/>
        <w:ind w:left="426" w:hanging="426"/>
        <w:contextualSpacing w:val="0"/>
        <w:jc w:val="both"/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</w:pPr>
      <w:r w:rsidRPr="00884696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lastRenderedPageBreak/>
        <w:t>Jeżeli Analityk pozostaje w konflikcie interesów, zostaje wyłączony z rozpatrywania wniosku pożyczkowego, w takim przypadku analizy dokonuje inna osoba wyznaczona przez organ wykonawczy właściwego Pożyczkodawcy.</w:t>
      </w:r>
    </w:p>
    <w:p w14:paraId="5C47AE6D" w14:textId="5F3F6E8A" w:rsidR="00C67EC1" w:rsidRPr="00884696" w:rsidRDefault="00C67EC1" w:rsidP="000B2758">
      <w:pPr>
        <w:pStyle w:val="Akapitzlist"/>
        <w:numPr>
          <w:ilvl w:val="0"/>
          <w:numId w:val="6"/>
        </w:numPr>
        <w:tabs>
          <w:tab w:val="clear" w:pos="720"/>
        </w:tabs>
        <w:spacing w:before="120" w:line="240" w:lineRule="auto"/>
        <w:ind w:left="426" w:hanging="426"/>
        <w:contextualSpacing w:val="0"/>
        <w:jc w:val="both"/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</w:pPr>
      <w:r w:rsidRPr="00884696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 xml:space="preserve">W przypadku rozpatrywania wniosku o zmianę umowy pożyczki Analityk podpisuje oświadczenie, o którym mowa w ust. 2. Oświadczenie takie podpisywanie jest również przez każdego członka organu wykonawczego </w:t>
      </w:r>
      <w:r w:rsidR="009F3108" w:rsidRPr="00884696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>Pożyczkodawcy</w:t>
      </w:r>
      <w:r w:rsidRPr="00884696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 xml:space="preserve"> biorącego udział w wydawaniu uchwały o zmianie lub odmowie zmiany umowy pożyczki. Oświadczenie o bezstronności nie musi być podpisywane przez osoby, o których mowa w niniejszym ustępie, jeśli brały już udział przy rozpatrywaniu wniosku o udzielenie pożyczki lub wniosku o zmianę umowy pożyczki oraz przy podejmowaniu uchwały o udzieleniu pożyczki lub zmiany umowy pożyczki i złożyły już stosowne oświadczenie.</w:t>
      </w:r>
    </w:p>
    <w:p w14:paraId="7BEDC5AA" w14:textId="77777777" w:rsidR="00B8365B" w:rsidRPr="00884696" w:rsidRDefault="0018146B" w:rsidP="00B1476C">
      <w:pPr>
        <w:spacing w:before="120" w:line="240" w:lineRule="auto"/>
        <w:ind w:left="0" w:firstLine="0"/>
        <w:jc w:val="center"/>
        <w:rPr>
          <w:rFonts w:ascii="Arial" w:eastAsia="Times New Roman" w:hAnsi="Arial"/>
          <w:b/>
          <w:bCs/>
          <w:kern w:val="0"/>
          <w:sz w:val="20"/>
          <w:szCs w:val="20"/>
          <w:lang w:eastAsia="ar-SA" w:bidi="ar-SA"/>
        </w:rPr>
      </w:pPr>
      <w:r w:rsidRPr="00884696">
        <w:rPr>
          <w:rFonts w:ascii="Arial" w:eastAsia="Times New Roman" w:hAnsi="Arial"/>
          <w:b/>
          <w:bCs/>
          <w:kern w:val="0"/>
          <w:sz w:val="20"/>
          <w:szCs w:val="20"/>
          <w:lang w:eastAsia="ar-SA" w:bidi="ar-SA"/>
        </w:rPr>
        <w:t>§ 18</w:t>
      </w:r>
    </w:p>
    <w:p w14:paraId="6BC51500" w14:textId="77777777" w:rsidR="00B8365B" w:rsidRPr="00884696" w:rsidRDefault="00B8365B" w:rsidP="000B2758">
      <w:pPr>
        <w:numPr>
          <w:ilvl w:val="0"/>
          <w:numId w:val="16"/>
        </w:numPr>
        <w:spacing w:before="120" w:line="240" w:lineRule="auto"/>
        <w:ind w:left="426" w:hanging="426"/>
        <w:rPr>
          <w:rFonts w:ascii="Arial" w:eastAsia="Times New Roman" w:hAnsi="Arial"/>
          <w:bCs/>
          <w:kern w:val="0"/>
          <w:sz w:val="20"/>
          <w:szCs w:val="20"/>
          <w:lang w:eastAsia="ar-SA" w:bidi="ar-SA"/>
        </w:rPr>
      </w:pPr>
      <w:r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Wniosek pożyczkowy rozpatrywany jest w dwóch etapach: </w:t>
      </w:r>
    </w:p>
    <w:p w14:paraId="02C37FCA" w14:textId="77777777" w:rsidR="00B8365B" w:rsidRPr="00884696" w:rsidRDefault="00B8365B" w:rsidP="000B2758">
      <w:pPr>
        <w:numPr>
          <w:ilvl w:val="0"/>
          <w:numId w:val="26"/>
        </w:numPr>
        <w:tabs>
          <w:tab w:val="clear" w:pos="1105"/>
        </w:tabs>
        <w:spacing w:before="120" w:line="240" w:lineRule="auto"/>
        <w:ind w:left="709" w:hanging="283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>sprawdzenie poprawności i kompletności wniosku pożyczkowego wraz z załączonymi dokumentami,</w:t>
      </w:r>
    </w:p>
    <w:p w14:paraId="210A1352" w14:textId="77777777" w:rsidR="00B8365B" w:rsidRPr="00884696" w:rsidRDefault="00B8365B" w:rsidP="000B2758">
      <w:pPr>
        <w:numPr>
          <w:ilvl w:val="0"/>
          <w:numId w:val="26"/>
        </w:numPr>
        <w:tabs>
          <w:tab w:val="clear" w:pos="1105"/>
        </w:tabs>
        <w:spacing w:before="120" w:line="240" w:lineRule="auto"/>
        <w:ind w:left="709" w:hanging="283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analiza ryzyka </w:t>
      </w:r>
      <w:r w:rsidR="00D574BA"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może obejmować </w:t>
      </w:r>
      <w:r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>:</w:t>
      </w:r>
    </w:p>
    <w:p w14:paraId="1A93E758" w14:textId="77777777" w:rsidR="00B8365B" w:rsidRPr="00884696" w:rsidRDefault="00B8365B" w:rsidP="000B2758">
      <w:pPr>
        <w:numPr>
          <w:ilvl w:val="1"/>
          <w:numId w:val="27"/>
        </w:numPr>
        <w:tabs>
          <w:tab w:val="clear" w:pos="1638"/>
        </w:tabs>
        <w:spacing w:before="120" w:line="240" w:lineRule="auto"/>
        <w:ind w:left="709" w:hanging="283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okres prowadzenia działalności </w:t>
      </w:r>
    </w:p>
    <w:p w14:paraId="371EC814" w14:textId="77777777" w:rsidR="00B8365B" w:rsidRPr="00884696" w:rsidRDefault="00B8365B" w:rsidP="000B2758">
      <w:pPr>
        <w:numPr>
          <w:ilvl w:val="1"/>
          <w:numId w:val="27"/>
        </w:numPr>
        <w:tabs>
          <w:tab w:val="clear" w:pos="1638"/>
        </w:tabs>
        <w:spacing w:before="120" w:line="240" w:lineRule="auto"/>
        <w:ind w:left="709" w:hanging="283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>wielkość kapitałów własnych</w:t>
      </w:r>
    </w:p>
    <w:p w14:paraId="32EE6814" w14:textId="77777777" w:rsidR="00B8365B" w:rsidRPr="00884696" w:rsidRDefault="00B8365B" w:rsidP="000B2758">
      <w:pPr>
        <w:numPr>
          <w:ilvl w:val="1"/>
          <w:numId w:val="27"/>
        </w:numPr>
        <w:tabs>
          <w:tab w:val="clear" w:pos="1638"/>
        </w:tabs>
        <w:spacing w:before="120" w:line="240" w:lineRule="auto"/>
        <w:ind w:left="709" w:hanging="283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>posiadany majątek</w:t>
      </w:r>
    </w:p>
    <w:p w14:paraId="7F1BA5AC" w14:textId="77777777" w:rsidR="00B8365B" w:rsidRPr="00884696" w:rsidRDefault="00B8365B" w:rsidP="000B2758">
      <w:pPr>
        <w:numPr>
          <w:ilvl w:val="1"/>
          <w:numId w:val="27"/>
        </w:numPr>
        <w:tabs>
          <w:tab w:val="clear" w:pos="1638"/>
        </w:tabs>
        <w:spacing w:before="120" w:line="240" w:lineRule="auto"/>
        <w:ind w:left="709" w:hanging="283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>wysokość i terminy zapadalności należności i zobowiązań</w:t>
      </w:r>
    </w:p>
    <w:p w14:paraId="62AFB297" w14:textId="77777777" w:rsidR="00B8365B" w:rsidRPr="00884696" w:rsidRDefault="00B8365B" w:rsidP="000B2758">
      <w:pPr>
        <w:numPr>
          <w:ilvl w:val="1"/>
          <w:numId w:val="27"/>
        </w:numPr>
        <w:tabs>
          <w:tab w:val="clear" w:pos="1638"/>
        </w:tabs>
        <w:spacing w:before="120" w:line="240" w:lineRule="auto"/>
        <w:ind w:left="709" w:hanging="283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>wielkość zapasów</w:t>
      </w:r>
      <w:r w:rsidR="00D574BA"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 (</w:t>
      </w:r>
      <w:r w:rsidR="007657F4"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>jeśli dotyczy)</w:t>
      </w:r>
      <w:r w:rsidR="00D574BA"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>,</w:t>
      </w:r>
    </w:p>
    <w:p w14:paraId="0963357B" w14:textId="77777777" w:rsidR="00B8365B" w:rsidRPr="00884696" w:rsidRDefault="00B8365B" w:rsidP="000B2758">
      <w:pPr>
        <w:numPr>
          <w:ilvl w:val="1"/>
          <w:numId w:val="27"/>
        </w:numPr>
        <w:tabs>
          <w:tab w:val="clear" w:pos="1638"/>
        </w:tabs>
        <w:spacing w:before="120" w:line="240" w:lineRule="auto"/>
        <w:ind w:left="709" w:hanging="283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>aktualne i przeszłe wyniki finansowe oraz prognozy finansowe</w:t>
      </w:r>
      <w:r w:rsidR="00D574BA"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>,</w:t>
      </w:r>
    </w:p>
    <w:p w14:paraId="3E07755E" w14:textId="77777777" w:rsidR="00B8365B" w:rsidRPr="00884696" w:rsidRDefault="00B8365B" w:rsidP="000B2758">
      <w:pPr>
        <w:numPr>
          <w:ilvl w:val="1"/>
          <w:numId w:val="27"/>
        </w:numPr>
        <w:tabs>
          <w:tab w:val="clear" w:pos="1638"/>
        </w:tabs>
        <w:spacing w:before="120" w:line="240" w:lineRule="auto"/>
        <w:ind w:left="709" w:hanging="283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>koncentrację odbiorców i dostawców oraz okres współpracy z nimi.</w:t>
      </w:r>
    </w:p>
    <w:p w14:paraId="3F2E6E24" w14:textId="77777777" w:rsidR="00E05056" w:rsidRPr="00884696" w:rsidRDefault="00E05056" w:rsidP="000B2758">
      <w:pPr>
        <w:numPr>
          <w:ilvl w:val="0"/>
          <w:numId w:val="16"/>
        </w:numPr>
        <w:spacing w:before="120" w:line="240" w:lineRule="auto"/>
        <w:ind w:left="426" w:hanging="426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>Wniosek pożyczkowy jest rozpatrywany nie później niż w ciągu</w:t>
      </w:r>
      <w:r w:rsidR="00A0251D"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 do</w:t>
      </w:r>
      <w:r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 30 dni od dnia jego przekazania do Analityka</w:t>
      </w:r>
      <w:r w:rsidR="00D56DC9"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>,</w:t>
      </w:r>
      <w:r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 </w:t>
      </w:r>
      <w:r w:rsidR="00D56DC9"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>a</w:t>
      </w:r>
      <w:r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 w uzasadnionych przypadkach, nie później niż w ciągu </w:t>
      </w:r>
      <w:r w:rsidR="00A0251D"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do </w:t>
      </w:r>
      <w:r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>60</w:t>
      </w:r>
      <w:r w:rsidR="0014749B"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> </w:t>
      </w:r>
      <w:r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>dni od dnia jego przekazania do Analityka</w:t>
      </w:r>
    </w:p>
    <w:p w14:paraId="7344307E" w14:textId="2838A247" w:rsidR="00B8365B" w:rsidRPr="00884696" w:rsidRDefault="00B8365B" w:rsidP="000B2758">
      <w:pPr>
        <w:numPr>
          <w:ilvl w:val="0"/>
          <w:numId w:val="16"/>
        </w:numPr>
        <w:spacing w:before="120" w:line="240" w:lineRule="auto"/>
        <w:ind w:left="426" w:hanging="426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>Analityk po rozpatrzeniu wniosku</w:t>
      </w:r>
      <w:r w:rsidR="00037382"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 przedstawia swoją analizę Komisji Pożyczkowej, która</w:t>
      </w:r>
      <w:r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 wydaje opinię końcową. </w:t>
      </w:r>
    </w:p>
    <w:p w14:paraId="1A0554AD" w14:textId="77777777" w:rsidR="00B8365B" w:rsidRPr="00884696" w:rsidRDefault="00B8365B" w:rsidP="000B2758">
      <w:pPr>
        <w:numPr>
          <w:ilvl w:val="0"/>
          <w:numId w:val="16"/>
        </w:numPr>
        <w:spacing w:before="120" w:line="240" w:lineRule="auto"/>
        <w:ind w:left="426" w:hanging="426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W przypadku stwierdzenia braków wniosku pożyczkowego wyznacza się Wnioskodawcy dodatkowy termin na uzupełnienie braków. </w:t>
      </w:r>
    </w:p>
    <w:p w14:paraId="598E30E9" w14:textId="77777777" w:rsidR="00B8365B" w:rsidRPr="00884696" w:rsidRDefault="00B8365B" w:rsidP="000B2758">
      <w:pPr>
        <w:numPr>
          <w:ilvl w:val="0"/>
          <w:numId w:val="16"/>
        </w:numPr>
        <w:spacing w:before="120" w:line="240" w:lineRule="auto"/>
        <w:ind w:left="426" w:hanging="426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>Postanowienia §1</w:t>
      </w:r>
      <w:r w:rsidR="0018146B"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>5</w:t>
      </w:r>
      <w:r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 ust.</w:t>
      </w:r>
      <w:r w:rsidR="0018146B"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 6</w:t>
      </w:r>
      <w:r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 stosuje się odpowiednio.</w:t>
      </w:r>
    </w:p>
    <w:p w14:paraId="3EF74019" w14:textId="77777777" w:rsidR="00B8365B" w:rsidRPr="00884696" w:rsidRDefault="00B8365B" w:rsidP="00B1476C">
      <w:pPr>
        <w:spacing w:before="120" w:line="240" w:lineRule="auto"/>
        <w:ind w:left="426" w:hanging="426"/>
        <w:jc w:val="center"/>
        <w:rPr>
          <w:rFonts w:ascii="Arial" w:eastAsia="Times New Roman" w:hAnsi="Arial"/>
          <w:b/>
          <w:bCs/>
          <w:kern w:val="0"/>
          <w:sz w:val="20"/>
          <w:szCs w:val="20"/>
          <w:lang w:eastAsia="ar-SA" w:bidi="ar-SA"/>
        </w:rPr>
      </w:pPr>
      <w:r w:rsidRPr="00884696">
        <w:rPr>
          <w:rFonts w:ascii="Arial" w:eastAsia="Times New Roman" w:hAnsi="Arial"/>
          <w:b/>
          <w:bCs/>
          <w:kern w:val="0"/>
          <w:sz w:val="20"/>
          <w:szCs w:val="20"/>
          <w:lang w:eastAsia="ar-SA" w:bidi="ar-SA"/>
        </w:rPr>
        <w:t xml:space="preserve">§ </w:t>
      </w:r>
      <w:r w:rsidR="00D574BA" w:rsidRPr="00884696">
        <w:rPr>
          <w:rFonts w:ascii="Arial" w:eastAsia="Times New Roman" w:hAnsi="Arial"/>
          <w:b/>
          <w:bCs/>
          <w:kern w:val="0"/>
          <w:sz w:val="20"/>
          <w:szCs w:val="20"/>
          <w:lang w:eastAsia="ar-SA" w:bidi="ar-SA"/>
        </w:rPr>
        <w:t>19</w:t>
      </w:r>
    </w:p>
    <w:p w14:paraId="2E62D6AD" w14:textId="1FB639D0" w:rsidR="00B8365B" w:rsidRPr="00884696" w:rsidRDefault="00B8365B" w:rsidP="00B1476C">
      <w:pPr>
        <w:spacing w:before="120" w:line="240" w:lineRule="auto"/>
        <w:ind w:left="0" w:firstLine="0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Po uzyskaniu przez wniosek pożyczkowy </w:t>
      </w:r>
      <w:r w:rsidR="00037382"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>opinii końcowej</w:t>
      </w:r>
      <w:r w:rsidR="00D5554F"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 </w:t>
      </w:r>
      <w:r w:rsidR="00D56DC9"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wydanej </w:t>
      </w:r>
      <w:r w:rsidR="00D5554F"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>przez Komisję</w:t>
      </w:r>
      <w:r w:rsidR="006C7FED"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 Pożyczkową</w:t>
      </w:r>
      <w:r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, </w:t>
      </w:r>
      <w:r w:rsidR="00D5554F"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wniosek przedkładany jest </w:t>
      </w:r>
      <w:r w:rsidR="00E05056"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organowi </w:t>
      </w:r>
      <w:r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>wykonawczemu właściwego Pożyczkodawcy.</w:t>
      </w:r>
    </w:p>
    <w:p w14:paraId="20D26B4A" w14:textId="77777777" w:rsidR="00B8365B" w:rsidRPr="00884696" w:rsidRDefault="00B8365B" w:rsidP="00B1476C">
      <w:pPr>
        <w:spacing w:before="120" w:line="240" w:lineRule="auto"/>
        <w:ind w:left="426" w:hanging="426"/>
        <w:jc w:val="center"/>
        <w:rPr>
          <w:rFonts w:ascii="Arial" w:eastAsia="Times New Roman" w:hAnsi="Arial"/>
          <w:b/>
          <w:bCs/>
          <w:kern w:val="0"/>
          <w:sz w:val="20"/>
          <w:szCs w:val="20"/>
          <w:lang w:eastAsia="ar-SA" w:bidi="ar-SA"/>
        </w:rPr>
      </w:pPr>
      <w:r w:rsidRPr="00884696">
        <w:rPr>
          <w:rFonts w:ascii="Arial" w:eastAsia="Times New Roman" w:hAnsi="Arial"/>
          <w:b/>
          <w:bCs/>
          <w:kern w:val="0"/>
          <w:sz w:val="20"/>
          <w:szCs w:val="20"/>
          <w:lang w:eastAsia="ar-SA" w:bidi="ar-SA"/>
        </w:rPr>
        <w:t>§ 2</w:t>
      </w:r>
      <w:r w:rsidR="00D574BA" w:rsidRPr="00884696">
        <w:rPr>
          <w:rFonts w:ascii="Arial" w:eastAsia="Times New Roman" w:hAnsi="Arial"/>
          <w:b/>
          <w:bCs/>
          <w:kern w:val="0"/>
          <w:sz w:val="20"/>
          <w:szCs w:val="20"/>
          <w:lang w:eastAsia="ar-SA" w:bidi="ar-SA"/>
        </w:rPr>
        <w:t>0</w:t>
      </w:r>
    </w:p>
    <w:p w14:paraId="436AB173" w14:textId="09539F4E" w:rsidR="00B8365B" w:rsidRPr="00884696" w:rsidRDefault="00B8365B" w:rsidP="00B1476C">
      <w:pPr>
        <w:numPr>
          <w:ilvl w:val="0"/>
          <w:numId w:val="4"/>
        </w:numPr>
        <w:tabs>
          <w:tab w:val="clear" w:pos="720"/>
          <w:tab w:val="left" w:pos="3225"/>
        </w:tabs>
        <w:spacing w:before="120" w:line="240" w:lineRule="auto"/>
        <w:ind w:left="426" w:hanging="426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>Organ wykonawczy właściwego Pożyczkodawcy podejmuje uchwałę</w:t>
      </w:r>
      <w:r w:rsidR="00FE4443"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>/zarządzenie</w:t>
      </w:r>
      <w:r w:rsidR="00A0251D"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>/decyzję</w:t>
      </w:r>
      <w:r w:rsidR="009F3108"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 o </w:t>
      </w:r>
      <w:r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>przyznaniu pożyczki lub o odmowie jej przyznania w</w:t>
      </w:r>
      <w:r w:rsidR="0014749B"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> </w:t>
      </w:r>
      <w:r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terminie </w:t>
      </w:r>
      <w:r w:rsidR="00A0251D"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do </w:t>
      </w:r>
      <w:r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>14 dni od dnia dokonania oceny i przekazaniu jej przez Analityka organowi wykonawczemu.</w:t>
      </w:r>
    </w:p>
    <w:p w14:paraId="6F267220" w14:textId="58524F28" w:rsidR="00B8365B" w:rsidRPr="00884696" w:rsidRDefault="00B8365B" w:rsidP="00B1476C">
      <w:pPr>
        <w:numPr>
          <w:ilvl w:val="0"/>
          <w:numId w:val="4"/>
        </w:numPr>
        <w:tabs>
          <w:tab w:val="clear" w:pos="720"/>
          <w:tab w:val="left" w:pos="3225"/>
        </w:tabs>
        <w:spacing w:before="120" w:line="240" w:lineRule="auto"/>
        <w:ind w:left="426" w:hanging="426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Postanowienia § </w:t>
      </w:r>
      <w:r w:rsidR="0018146B"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>17</w:t>
      </w:r>
      <w:r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 ust.2 i ust.3 stosuje się odpowiednio do Członków organu wykonawczego właściwego Pożyczkodawcy </w:t>
      </w:r>
      <w:r w:rsidR="00CD658D"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>oraz każdego z członków Komisji Pożyczkowej.</w:t>
      </w:r>
    </w:p>
    <w:p w14:paraId="30F51E4D" w14:textId="77777777" w:rsidR="00B8365B" w:rsidRPr="00884696" w:rsidRDefault="00B8365B" w:rsidP="00B1476C">
      <w:pPr>
        <w:numPr>
          <w:ilvl w:val="0"/>
          <w:numId w:val="4"/>
        </w:numPr>
        <w:tabs>
          <w:tab w:val="clear" w:pos="720"/>
          <w:tab w:val="left" w:pos="3225"/>
        </w:tabs>
        <w:spacing w:before="120" w:line="240" w:lineRule="auto"/>
        <w:ind w:left="426" w:hanging="426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>O podjętej uchwale</w:t>
      </w:r>
      <w:r w:rsidR="00FE4443"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>/zarządzeniu</w:t>
      </w:r>
      <w:r w:rsidR="00A0251D"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>/decyzji</w:t>
      </w:r>
      <w:r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 Wnioskodawca zostaje powiadomiony pisemnie za pośrednictwem mail/fax/poczty w terminie do 7 dni od daty podjęcia uchwały</w:t>
      </w:r>
      <w:r w:rsidR="00FE4443"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>/zarządzenia</w:t>
      </w:r>
      <w:r w:rsidR="007D4D1F"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>/decyzji.</w:t>
      </w:r>
    </w:p>
    <w:p w14:paraId="4698405F" w14:textId="146648C2" w:rsidR="00B8365B" w:rsidRPr="00884696" w:rsidRDefault="00B8365B" w:rsidP="00B1476C">
      <w:pPr>
        <w:numPr>
          <w:ilvl w:val="0"/>
          <w:numId w:val="4"/>
        </w:numPr>
        <w:tabs>
          <w:tab w:val="clear" w:pos="720"/>
          <w:tab w:val="left" w:pos="3225"/>
        </w:tabs>
        <w:spacing w:before="120" w:line="240" w:lineRule="auto"/>
        <w:ind w:left="426" w:hanging="426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>Uchwały</w:t>
      </w:r>
      <w:r w:rsidR="00FE4443"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>/zarządzenia</w:t>
      </w:r>
      <w:r w:rsidR="00A0251D"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>/decyzje</w:t>
      </w:r>
      <w:r w:rsidR="0014749B"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>,</w:t>
      </w:r>
      <w:r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 o których mowa w u</w:t>
      </w:r>
      <w:r w:rsidR="008E311E"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>st. 1 nie podlegają zaskarżeniu i są ostateczne.</w:t>
      </w:r>
    </w:p>
    <w:p w14:paraId="59EA5287" w14:textId="77777777" w:rsidR="00B8365B" w:rsidRPr="00884696" w:rsidRDefault="00B8365B" w:rsidP="00B1476C">
      <w:pPr>
        <w:spacing w:before="120" w:line="240" w:lineRule="auto"/>
        <w:ind w:left="426" w:hanging="426"/>
        <w:jc w:val="center"/>
        <w:rPr>
          <w:rFonts w:ascii="Arial" w:eastAsia="Times New Roman" w:hAnsi="Arial"/>
          <w:b/>
          <w:bCs/>
          <w:kern w:val="0"/>
          <w:sz w:val="20"/>
          <w:szCs w:val="20"/>
          <w:lang w:eastAsia="ar-SA" w:bidi="ar-SA"/>
        </w:rPr>
      </w:pPr>
      <w:r w:rsidRPr="00884696">
        <w:rPr>
          <w:rFonts w:ascii="Arial" w:eastAsia="Times New Roman" w:hAnsi="Arial"/>
          <w:b/>
          <w:bCs/>
          <w:kern w:val="0"/>
          <w:sz w:val="20"/>
          <w:szCs w:val="20"/>
          <w:lang w:eastAsia="ar-SA" w:bidi="ar-SA"/>
        </w:rPr>
        <w:t>§ 2</w:t>
      </w:r>
      <w:r w:rsidR="00D574BA" w:rsidRPr="00884696">
        <w:rPr>
          <w:rFonts w:ascii="Arial" w:eastAsia="Times New Roman" w:hAnsi="Arial"/>
          <w:b/>
          <w:bCs/>
          <w:kern w:val="0"/>
          <w:sz w:val="20"/>
          <w:szCs w:val="20"/>
          <w:lang w:eastAsia="ar-SA" w:bidi="ar-SA"/>
        </w:rPr>
        <w:t>1</w:t>
      </w:r>
    </w:p>
    <w:p w14:paraId="0D6CF2F7" w14:textId="77777777" w:rsidR="00B8365B" w:rsidRPr="00884696" w:rsidRDefault="00B8365B" w:rsidP="00B1476C">
      <w:pPr>
        <w:spacing w:before="120" w:line="240" w:lineRule="auto"/>
        <w:ind w:left="0" w:firstLine="0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>Organ wykonawczy właściwego Pożyczkodawcy może odmówić przyznania pożyczki w</w:t>
      </w:r>
      <w:r w:rsidR="0014749B"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> </w:t>
      </w:r>
      <w:r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>przypadku negatywnej oceny wniosku lub oferowanych zabezpieczeń, albo w innych przypadkach wskazujących na ryzyko utraty pożyczki.</w:t>
      </w:r>
    </w:p>
    <w:p w14:paraId="27B1B31E" w14:textId="77777777" w:rsidR="00B8365B" w:rsidRPr="00884696" w:rsidRDefault="00B8365B" w:rsidP="00B1476C">
      <w:pPr>
        <w:spacing w:before="120" w:line="240" w:lineRule="auto"/>
        <w:ind w:left="426" w:hanging="426"/>
        <w:jc w:val="center"/>
        <w:rPr>
          <w:rFonts w:ascii="Arial" w:eastAsia="Times New Roman" w:hAnsi="Arial"/>
          <w:b/>
          <w:bCs/>
          <w:kern w:val="0"/>
          <w:sz w:val="20"/>
          <w:szCs w:val="20"/>
          <w:lang w:eastAsia="ar-SA" w:bidi="ar-SA"/>
        </w:rPr>
      </w:pPr>
      <w:r w:rsidRPr="00884696">
        <w:rPr>
          <w:rFonts w:ascii="Arial" w:eastAsia="Times New Roman" w:hAnsi="Arial"/>
          <w:b/>
          <w:bCs/>
          <w:kern w:val="0"/>
          <w:sz w:val="20"/>
          <w:szCs w:val="20"/>
          <w:lang w:eastAsia="ar-SA" w:bidi="ar-SA"/>
        </w:rPr>
        <w:lastRenderedPageBreak/>
        <w:t xml:space="preserve">§ </w:t>
      </w:r>
      <w:r w:rsidR="00D574BA" w:rsidRPr="00884696">
        <w:rPr>
          <w:rFonts w:ascii="Arial" w:eastAsia="Times New Roman" w:hAnsi="Arial"/>
          <w:b/>
          <w:bCs/>
          <w:kern w:val="0"/>
          <w:sz w:val="20"/>
          <w:szCs w:val="20"/>
          <w:lang w:eastAsia="ar-SA" w:bidi="ar-SA"/>
        </w:rPr>
        <w:t>22</w:t>
      </w:r>
    </w:p>
    <w:p w14:paraId="67314104" w14:textId="77777777" w:rsidR="00B8365B" w:rsidRPr="00884696" w:rsidRDefault="00B8365B" w:rsidP="000B2758">
      <w:pPr>
        <w:pStyle w:val="Akapitzlist"/>
        <w:numPr>
          <w:ilvl w:val="0"/>
          <w:numId w:val="17"/>
        </w:numPr>
        <w:spacing w:before="120" w:line="240" w:lineRule="auto"/>
        <w:ind w:left="426" w:hanging="426"/>
        <w:contextualSpacing w:val="0"/>
        <w:jc w:val="both"/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</w:pPr>
      <w:r w:rsidRPr="00884696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>W terminie 14 dni od daty otrzymania informacji o przyznaniu pożyczki, Wnioskodawca któremu przyznano pożyczkę jest zobowiązany, pod rygorem utraty prawa do pożyczki do:</w:t>
      </w:r>
    </w:p>
    <w:p w14:paraId="67981C5A" w14:textId="353921C2" w:rsidR="00FE4443" w:rsidRPr="00884696" w:rsidRDefault="00FE4443" w:rsidP="000B2758">
      <w:pPr>
        <w:pStyle w:val="Akapitzlist"/>
        <w:numPr>
          <w:ilvl w:val="6"/>
          <w:numId w:val="28"/>
        </w:numPr>
        <w:spacing w:before="120" w:line="240" w:lineRule="auto"/>
        <w:ind w:left="709" w:hanging="283"/>
        <w:contextualSpacing w:val="0"/>
        <w:jc w:val="both"/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</w:pPr>
      <w:r w:rsidRPr="00884696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 xml:space="preserve">podpisania Umowy pożyczki, </w:t>
      </w:r>
      <w:r w:rsidR="007C16CC" w:rsidRPr="00884696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>której wzór stanowi</w:t>
      </w:r>
      <w:r w:rsidRPr="00884696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 xml:space="preserve"> załącznik do </w:t>
      </w:r>
      <w:r w:rsidR="00B11324" w:rsidRPr="00884696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>Uchwały Zarządu MARR SA</w:t>
      </w:r>
      <w:r w:rsidR="009F3108" w:rsidRPr="00884696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 xml:space="preserve"> (tj. </w:t>
      </w:r>
      <w:r w:rsidR="00D574BA" w:rsidRPr="00884696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>Zarządu lidera Konsorcjum)</w:t>
      </w:r>
      <w:r w:rsidR="00B11324" w:rsidRPr="00884696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>.</w:t>
      </w:r>
    </w:p>
    <w:p w14:paraId="5184AA19" w14:textId="00D39752" w:rsidR="000425CF" w:rsidRPr="00884696" w:rsidRDefault="00FE4443" w:rsidP="000B2758">
      <w:pPr>
        <w:pStyle w:val="Akapitzlist"/>
        <w:numPr>
          <w:ilvl w:val="6"/>
          <w:numId w:val="28"/>
        </w:numPr>
        <w:spacing w:before="120" w:line="240" w:lineRule="auto"/>
        <w:ind w:left="709" w:hanging="283"/>
        <w:contextualSpacing w:val="0"/>
        <w:jc w:val="both"/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</w:pPr>
      <w:r w:rsidRPr="00884696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>dokonania wymaganych opłat związanych z zabezpieczeniami,</w:t>
      </w:r>
      <w:r w:rsidR="007570BD" w:rsidRPr="00884696">
        <w:rPr>
          <w:rFonts w:ascii="Arial" w:hAnsi="Arial" w:cs="Arial"/>
          <w:sz w:val="20"/>
          <w:szCs w:val="20"/>
        </w:rPr>
        <w:t xml:space="preserve"> </w:t>
      </w:r>
      <w:r w:rsidR="007570BD" w:rsidRPr="00884696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>o i</w:t>
      </w:r>
      <w:r w:rsidR="009F3108" w:rsidRPr="00884696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>le co innego nie wynika z </w:t>
      </w:r>
      <w:r w:rsidR="00036CEB" w:rsidRPr="00884696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>Umowy Inwestycyjnej,</w:t>
      </w:r>
    </w:p>
    <w:p w14:paraId="697E4F28" w14:textId="77777777" w:rsidR="00570A2C" w:rsidRPr="00884696" w:rsidRDefault="00570A2C" w:rsidP="000B2758">
      <w:pPr>
        <w:pStyle w:val="Akapitzlist"/>
        <w:numPr>
          <w:ilvl w:val="6"/>
          <w:numId w:val="28"/>
        </w:numPr>
        <w:spacing w:before="120" w:line="240" w:lineRule="auto"/>
        <w:ind w:left="709" w:hanging="283"/>
        <w:contextualSpacing w:val="0"/>
        <w:jc w:val="both"/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</w:pPr>
      <w:r w:rsidRPr="00884696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>dokonania ustalonych w trybie §</w:t>
      </w:r>
      <w:r w:rsidR="00C7509D" w:rsidRPr="00884696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 xml:space="preserve"> </w:t>
      </w:r>
      <w:r w:rsidRPr="00884696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>8 zabezpieczeń, o i</w:t>
      </w:r>
      <w:r w:rsidR="00036CEB" w:rsidRPr="00884696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>le co innego nie wynika z Umowy Inwestycyjnej,</w:t>
      </w:r>
    </w:p>
    <w:p w14:paraId="2DAF95B6" w14:textId="77777777" w:rsidR="00FE4443" w:rsidRPr="00884696" w:rsidRDefault="00FE4443" w:rsidP="000B2758">
      <w:pPr>
        <w:pStyle w:val="Akapitzlist"/>
        <w:numPr>
          <w:ilvl w:val="6"/>
          <w:numId w:val="28"/>
        </w:numPr>
        <w:spacing w:before="120" w:line="240" w:lineRule="auto"/>
        <w:ind w:left="709" w:hanging="283"/>
        <w:contextualSpacing w:val="0"/>
        <w:jc w:val="both"/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</w:pPr>
      <w:r w:rsidRPr="00884696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>złożenia oświadczenia o wyrażeniu zgody na przetwarzanie własnych danych osobowych przez uprawnione podmioty w celu monitoringu realizacji pożyczki.</w:t>
      </w:r>
    </w:p>
    <w:p w14:paraId="440F3B56" w14:textId="77777777" w:rsidR="00FE4443" w:rsidRPr="00884696" w:rsidRDefault="00FE4443" w:rsidP="000B2758">
      <w:pPr>
        <w:pStyle w:val="Akapitzlist"/>
        <w:numPr>
          <w:ilvl w:val="0"/>
          <w:numId w:val="17"/>
        </w:numPr>
        <w:spacing w:before="120" w:line="240" w:lineRule="auto"/>
        <w:ind w:left="426" w:hanging="426"/>
        <w:contextualSpacing w:val="0"/>
        <w:jc w:val="both"/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</w:pPr>
      <w:r w:rsidRPr="00884696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>W uza</w:t>
      </w:r>
      <w:r w:rsidR="00036CEB" w:rsidRPr="00884696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>sadnionych przypadkach, za zgodą</w:t>
      </w:r>
      <w:r w:rsidRPr="00884696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 xml:space="preserve"> Pożyczkodawcy, termin ten może zostać wydłużony. </w:t>
      </w:r>
    </w:p>
    <w:p w14:paraId="17643261" w14:textId="77777777" w:rsidR="00B8365B" w:rsidRPr="00884696" w:rsidRDefault="00B8365B" w:rsidP="00B1476C">
      <w:pPr>
        <w:spacing w:before="120" w:line="240" w:lineRule="auto"/>
        <w:ind w:left="426" w:hanging="426"/>
        <w:jc w:val="center"/>
        <w:rPr>
          <w:rFonts w:ascii="Arial" w:eastAsia="Times New Roman" w:hAnsi="Arial"/>
          <w:b/>
          <w:bCs/>
          <w:kern w:val="0"/>
          <w:sz w:val="20"/>
          <w:szCs w:val="20"/>
          <w:lang w:eastAsia="ar-SA" w:bidi="ar-SA"/>
        </w:rPr>
      </w:pPr>
      <w:r w:rsidRPr="00884696">
        <w:rPr>
          <w:rFonts w:ascii="Arial" w:eastAsia="Times New Roman" w:hAnsi="Arial"/>
          <w:b/>
          <w:bCs/>
          <w:kern w:val="0"/>
          <w:sz w:val="20"/>
          <w:szCs w:val="20"/>
          <w:lang w:eastAsia="ar-SA" w:bidi="ar-SA"/>
        </w:rPr>
        <w:t>§ 2</w:t>
      </w:r>
      <w:r w:rsidR="00D574BA" w:rsidRPr="00884696">
        <w:rPr>
          <w:rFonts w:ascii="Arial" w:eastAsia="Times New Roman" w:hAnsi="Arial"/>
          <w:b/>
          <w:bCs/>
          <w:kern w:val="0"/>
          <w:sz w:val="20"/>
          <w:szCs w:val="20"/>
          <w:lang w:eastAsia="ar-SA" w:bidi="ar-SA"/>
        </w:rPr>
        <w:t>3</w:t>
      </w:r>
    </w:p>
    <w:p w14:paraId="79ED686F" w14:textId="650C2514" w:rsidR="00B8365B" w:rsidRPr="00884696" w:rsidRDefault="00B8365B" w:rsidP="00B1476C">
      <w:pPr>
        <w:numPr>
          <w:ilvl w:val="0"/>
          <w:numId w:val="2"/>
        </w:numPr>
        <w:tabs>
          <w:tab w:val="clear" w:pos="720"/>
          <w:tab w:val="left" w:pos="3285"/>
        </w:tabs>
        <w:spacing w:before="120" w:line="240" w:lineRule="auto"/>
        <w:ind w:left="426" w:hanging="426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>Wypłata pożyczki następuje po wykonaniu przez Pożyczkobi</w:t>
      </w:r>
      <w:r w:rsidR="009F3108"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>orcę obowiązków określonych w § </w:t>
      </w:r>
      <w:r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>2</w:t>
      </w:r>
      <w:r w:rsidR="00D574BA"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>2</w:t>
      </w:r>
      <w:r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>.</w:t>
      </w:r>
    </w:p>
    <w:p w14:paraId="23CC692E" w14:textId="68B39542" w:rsidR="00B8365B" w:rsidRPr="00884696" w:rsidRDefault="00B8365B" w:rsidP="00B1476C">
      <w:pPr>
        <w:numPr>
          <w:ilvl w:val="0"/>
          <w:numId w:val="2"/>
        </w:numPr>
        <w:tabs>
          <w:tab w:val="clear" w:pos="720"/>
        </w:tabs>
        <w:spacing w:before="120" w:line="240" w:lineRule="auto"/>
        <w:ind w:left="426" w:hanging="426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>Wypłata pożyczki na realizację wskazanego w Umowie pożyczk</w:t>
      </w:r>
      <w:r w:rsidR="00C7509D"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>i</w:t>
      </w:r>
      <w:r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 przedsięwzięcia, następuje jednorazowo lub w transzach.</w:t>
      </w:r>
    </w:p>
    <w:p w14:paraId="73EBD11D" w14:textId="77777777" w:rsidR="00B8365B" w:rsidRPr="00884696" w:rsidRDefault="00B8365B" w:rsidP="00B1476C">
      <w:pPr>
        <w:numPr>
          <w:ilvl w:val="0"/>
          <w:numId w:val="2"/>
        </w:numPr>
        <w:tabs>
          <w:tab w:val="clear" w:pos="720"/>
        </w:tabs>
        <w:spacing w:before="120" w:line="240" w:lineRule="auto"/>
        <w:ind w:left="426" w:hanging="426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>Wypłata pożyczki następuje w walucie polskiej.</w:t>
      </w:r>
    </w:p>
    <w:p w14:paraId="38C249B6" w14:textId="77777777" w:rsidR="00B8365B" w:rsidRPr="00884696" w:rsidRDefault="00B8365B" w:rsidP="00B1476C">
      <w:pPr>
        <w:numPr>
          <w:ilvl w:val="0"/>
          <w:numId w:val="2"/>
        </w:numPr>
        <w:tabs>
          <w:tab w:val="clear" w:pos="720"/>
        </w:tabs>
        <w:spacing w:before="120" w:line="240" w:lineRule="auto"/>
        <w:ind w:left="426" w:hanging="426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Szczegółowy tryb i terminy </w:t>
      </w:r>
      <w:r w:rsidR="00C57535"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>wypłaty pożyczki reguluje Umowa Inwestycyjna.</w:t>
      </w:r>
    </w:p>
    <w:p w14:paraId="10928E7B" w14:textId="77777777" w:rsidR="00B8365B" w:rsidRPr="00884696" w:rsidRDefault="00B8365B" w:rsidP="00B1476C">
      <w:pPr>
        <w:numPr>
          <w:ilvl w:val="0"/>
          <w:numId w:val="2"/>
        </w:numPr>
        <w:tabs>
          <w:tab w:val="clear" w:pos="720"/>
        </w:tabs>
        <w:spacing w:before="120" w:line="240" w:lineRule="auto"/>
        <w:ind w:left="426" w:hanging="426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>Wypłata pożyczki następuje pod warunkiem dostępności środków na rachunku Funduszu Pożyczkowego.</w:t>
      </w:r>
    </w:p>
    <w:p w14:paraId="6170C379" w14:textId="77777777" w:rsidR="00B8365B" w:rsidRPr="00884696" w:rsidRDefault="00B8365B" w:rsidP="00B1476C">
      <w:pPr>
        <w:spacing w:before="120" w:line="240" w:lineRule="auto"/>
        <w:ind w:left="426" w:hanging="426"/>
        <w:jc w:val="center"/>
        <w:rPr>
          <w:rFonts w:ascii="Arial" w:eastAsia="Times New Roman" w:hAnsi="Arial"/>
          <w:b/>
          <w:bCs/>
          <w:kern w:val="0"/>
          <w:sz w:val="20"/>
          <w:szCs w:val="20"/>
          <w:lang w:eastAsia="ar-SA" w:bidi="ar-SA"/>
        </w:rPr>
      </w:pPr>
      <w:r w:rsidRPr="00884696">
        <w:rPr>
          <w:rFonts w:ascii="Arial" w:eastAsia="Times New Roman" w:hAnsi="Arial"/>
          <w:b/>
          <w:bCs/>
          <w:kern w:val="0"/>
          <w:sz w:val="20"/>
          <w:szCs w:val="20"/>
          <w:lang w:eastAsia="ar-SA" w:bidi="ar-SA"/>
        </w:rPr>
        <w:t>§ 2</w:t>
      </w:r>
      <w:r w:rsidR="00D574BA" w:rsidRPr="00884696">
        <w:rPr>
          <w:rFonts w:ascii="Arial" w:eastAsia="Times New Roman" w:hAnsi="Arial"/>
          <w:b/>
          <w:bCs/>
          <w:kern w:val="0"/>
          <w:sz w:val="20"/>
          <w:szCs w:val="20"/>
          <w:lang w:eastAsia="ar-SA" w:bidi="ar-SA"/>
        </w:rPr>
        <w:t>4</w:t>
      </w:r>
    </w:p>
    <w:p w14:paraId="1898591C" w14:textId="781EA785" w:rsidR="00581565" w:rsidRPr="00884696" w:rsidRDefault="008C778E" w:rsidP="000B2758">
      <w:pPr>
        <w:pStyle w:val="Akapitzlist"/>
        <w:numPr>
          <w:ilvl w:val="0"/>
          <w:numId w:val="40"/>
        </w:numPr>
        <w:spacing w:before="120" w:line="240" w:lineRule="auto"/>
        <w:ind w:left="426" w:hanging="426"/>
        <w:contextualSpacing w:val="0"/>
        <w:jc w:val="both"/>
        <w:rPr>
          <w:rFonts w:ascii="Arial" w:eastAsia="Calibri" w:hAnsi="Arial" w:cs="Arial"/>
          <w:kern w:val="0"/>
          <w:sz w:val="20"/>
          <w:szCs w:val="20"/>
          <w:lang w:eastAsia="pl-PL" w:bidi="ar-SA"/>
        </w:rPr>
      </w:pPr>
      <w:r w:rsidRPr="00884696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 xml:space="preserve">Wydatkowanie środków </w:t>
      </w:r>
      <w:r w:rsidR="00F04EE5" w:rsidRPr="00884696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 xml:space="preserve">pożyczkowych </w:t>
      </w:r>
      <w:r w:rsidRPr="00884696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>musi zostać należycie udokumentowane w terminie do 180 dni kalendarzowych od daty jej całkowitej wypłaty do Ostatecznego Odbiorcy. W uzasadnionych przypadkach i na wniosek Ostatecznego Odbiorcy termin ten może ulec wydłużeniu maksymalnie o kolejne 180 dni ze względu na charakter inwestycji</w:t>
      </w:r>
      <w:r w:rsidR="00581565" w:rsidRPr="00884696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>.</w:t>
      </w:r>
    </w:p>
    <w:p w14:paraId="44A24443" w14:textId="77777777" w:rsidR="00581565" w:rsidRPr="00884696" w:rsidRDefault="008C778E" w:rsidP="000B2758">
      <w:pPr>
        <w:numPr>
          <w:ilvl w:val="0"/>
          <w:numId w:val="40"/>
        </w:numPr>
        <w:spacing w:before="120" w:line="240" w:lineRule="auto"/>
        <w:ind w:left="426" w:hanging="426"/>
        <w:jc w:val="both"/>
        <w:rPr>
          <w:rFonts w:ascii="Arial" w:eastAsia="Calibri" w:hAnsi="Arial"/>
          <w:kern w:val="0"/>
          <w:sz w:val="20"/>
          <w:szCs w:val="20"/>
          <w:lang w:eastAsia="pl-PL" w:bidi="ar-SA"/>
        </w:rPr>
      </w:pPr>
      <w:r w:rsidRPr="00884696">
        <w:rPr>
          <w:rFonts w:ascii="Arial" w:eastAsia="Calibri" w:hAnsi="Arial"/>
          <w:kern w:val="0"/>
          <w:sz w:val="20"/>
          <w:szCs w:val="20"/>
          <w:lang w:eastAsia="pl-PL" w:bidi="ar-SA"/>
        </w:rPr>
        <w:t>Dokumentem potwierdzającym wydatkowanie środków zgodnie z celem, na jaki zostały przyznane jest w szczególności</w:t>
      </w:r>
      <w:r w:rsidR="00581565" w:rsidRPr="00884696">
        <w:rPr>
          <w:rFonts w:ascii="Arial" w:eastAsia="Calibri" w:hAnsi="Arial"/>
          <w:kern w:val="0"/>
          <w:sz w:val="20"/>
          <w:szCs w:val="20"/>
          <w:lang w:eastAsia="pl-PL" w:bidi="ar-SA"/>
        </w:rPr>
        <w:t>:</w:t>
      </w:r>
    </w:p>
    <w:p w14:paraId="698B5B8A" w14:textId="77777777" w:rsidR="00F271A6" w:rsidRPr="00884696" w:rsidRDefault="008C778E" w:rsidP="000B2758">
      <w:pPr>
        <w:pStyle w:val="Akapitzlist"/>
        <w:numPr>
          <w:ilvl w:val="1"/>
          <w:numId w:val="26"/>
        </w:numPr>
        <w:spacing w:before="120" w:line="240" w:lineRule="auto"/>
        <w:ind w:left="709" w:hanging="283"/>
        <w:contextualSpacing w:val="0"/>
        <w:jc w:val="both"/>
        <w:rPr>
          <w:rFonts w:ascii="Arial" w:eastAsia="Calibri" w:hAnsi="Arial" w:cs="Arial"/>
          <w:kern w:val="0"/>
          <w:sz w:val="20"/>
          <w:szCs w:val="20"/>
          <w:lang w:eastAsia="pl-PL" w:bidi="ar-SA"/>
        </w:rPr>
      </w:pPr>
      <w:r w:rsidRPr="00884696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>faktura lub dokument równoważny, w rozumieniu przepisów prawa krajowego</w:t>
      </w:r>
      <w:r w:rsidR="00581565" w:rsidRPr="00884696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>,</w:t>
      </w:r>
    </w:p>
    <w:p w14:paraId="1434DCF5" w14:textId="2243BC10" w:rsidR="00581565" w:rsidRPr="00884696" w:rsidRDefault="00581565" w:rsidP="000B2758">
      <w:pPr>
        <w:pStyle w:val="Akapitzlist"/>
        <w:numPr>
          <w:ilvl w:val="1"/>
          <w:numId w:val="26"/>
        </w:numPr>
        <w:spacing w:before="120" w:line="240" w:lineRule="auto"/>
        <w:ind w:left="709" w:hanging="283"/>
        <w:contextualSpacing w:val="0"/>
        <w:jc w:val="both"/>
        <w:rPr>
          <w:rFonts w:ascii="Arial" w:eastAsia="Calibri" w:hAnsi="Arial" w:cs="Arial"/>
          <w:kern w:val="0"/>
          <w:sz w:val="20"/>
          <w:szCs w:val="20"/>
          <w:lang w:eastAsia="pl-PL" w:bidi="ar-SA"/>
        </w:rPr>
      </w:pPr>
      <w:r w:rsidRPr="00884696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>dowody zapłaty za towary i usługi wymienione w pkt. 1.</w:t>
      </w:r>
    </w:p>
    <w:p w14:paraId="3E07DB0A" w14:textId="73C79A40" w:rsidR="00C7509D" w:rsidRPr="00884696" w:rsidRDefault="008C778E" w:rsidP="000B2758">
      <w:pPr>
        <w:pStyle w:val="Akapitzlist"/>
        <w:numPr>
          <w:ilvl w:val="0"/>
          <w:numId w:val="40"/>
        </w:numPr>
        <w:spacing w:before="120" w:line="240" w:lineRule="auto"/>
        <w:ind w:left="426" w:hanging="426"/>
        <w:contextualSpacing w:val="0"/>
        <w:jc w:val="both"/>
        <w:rPr>
          <w:rFonts w:ascii="Arial" w:eastAsia="Calibri" w:hAnsi="Arial" w:cs="Arial"/>
          <w:kern w:val="0"/>
          <w:sz w:val="20"/>
          <w:szCs w:val="20"/>
          <w:lang w:eastAsia="pl-PL" w:bidi="ar-SA"/>
        </w:rPr>
      </w:pPr>
      <w:r w:rsidRPr="00884696">
        <w:rPr>
          <w:rFonts w:ascii="Arial" w:eastAsia="Calibri" w:hAnsi="Arial" w:cs="Arial"/>
          <w:kern w:val="0"/>
          <w:sz w:val="20"/>
          <w:szCs w:val="20"/>
          <w:lang w:eastAsia="pl-PL" w:bidi="ar-SA"/>
        </w:rPr>
        <w:t>Przedstawione w ramach rozliczenia dokumenty powinny w sposób jednoznaczny potwierdzać, że kwota pożyczki została wykorzystana zgodnie z przeznaczeniem, na jakie została udzielona.</w:t>
      </w:r>
    </w:p>
    <w:p w14:paraId="38066B51" w14:textId="7563AD43" w:rsidR="00B8365B" w:rsidRPr="00884696" w:rsidRDefault="00B8365B" w:rsidP="000B2758">
      <w:pPr>
        <w:pStyle w:val="Akapitzlist"/>
        <w:numPr>
          <w:ilvl w:val="0"/>
          <w:numId w:val="40"/>
        </w:numPr>
        <w:tabs>
          <w:tab w:val="left" w:pos="3315"/>
        </w:tabs>
        <w:spacing w:before="120" w:line="240" w:lineRule="auto"/>
        <w:ind w:left="426" w:hanging="426"/>
        <w:contextualSpacing w:val="0"/>
        <w:jc w:val="both"/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</w:pPr>
      <w:r w:rsidRPr="00884696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>Pożyczkobiorca w każdym przypadku w ramach monitoringu przedsięwzięcia jest zobowiązany na żądanie Pożyczkodawcy przedstawić dokumenty</w:t>
      </w:r>
      <w:r w:rsidR="00C7509D" w:rsidRPr="00884696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>,</w:t>
      </w:r>
      <w:r w:rsidRPr="00884696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 xml:space="preserve"> o których mowa w ust. 2</w:t>
      </w:r>
      <w:r w:rsidR="00041C36" w:rsidRPr="00884696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>,</w:t>
      </w:r>
      <w:r w:rsidRPr="00884696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 xml:space="preserve"> a także umożliwić oględziny </w:t>
      </w:r>
      <w:r w:rsidR="006F41C7" w:rsidRPr="00884696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 xml:space="preserve">przedmiotu inwestycji oraz </w:t>
      </w:r>
      <w:r w:rsidRPr="00884696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>miejsca realizacji przedsięwzięcia.</w:t>
      </w:r>
    </w:p>
    <w:p w14:paraId="694FC2F0" w14:textId="77777777" w:rsidR="00B8365B" w:rsidRPr="00884696" w:rsidRDefault="00B8365B" w:rsidP="00B1476C">
      <w:pPr>
        <w:spacing w:before="120" w:line="240" w:lineRule="auto"/>
        <w:ind w:left="426" w:hanging="426"/>
        <w:jc w:val="center"/>
        <w:rPr>
          <w:rFonts w:ascii="Arial" w:eastAsia="Times New Roman" w:hAnsi="Arial"/>
          <w:b/>
          <w:bCs/>
          <w:kern w:val="0"/>
          <w:sz w:val="20"/>
          <w:szCs w:val="20"/>
          <w:lang w:eastAsia="ar-SA" w:bidi="ar-SA"/>
        </w:rPr>
      </w:pPr>
      <w:r w:rsidRPr="00884696">
        <w:rPr>
          <w:rFonts w:ascii="Arial" w:eastAsia="Times New Roman" w:hAnsi="Arial"/>
          <w:b/>
          <w:bCs/>
          <w:kern w:val="0"/>
          <w:sz w:val="20"/>
          <w:szCs w:val="20"/>
          <w:lang w:eastAsia="ar-SA" w:bidi="ar-SA"/>
        </w:rPr>
        <w:t>§ 2</w:t>
      </w:r>
      <w:r w:rsidR="00D574BA" w:rsidRPr="00884696">
        <w:rPr>
          <w:rFonts w:ascii="Arial" w:eastAsia="Times New Roman" w:hAnsi="Arial"/>
          <w:b/>
          <w:bCs/>
          <w:kern w:val="0"/>
          <w:sz w:val="20"/>
          <w:szCs w:val="20"/>
          <w:lang w:eastAsia="ar-SA" w:bidi="ar-SA"/>
        </w:rPr>
        <w:t>5</w:t>
      </w:r>
    </w:p>
    <w:p w14:paraId="33F65A17" w14:textId="77777777" w:rsidR="00B8365B" w:rsidRPr="00884696" w:rsidRDefault="00B8365B" w:rsidP="00B1476C">
      <w:pPr>
        <w:numPr>
          <w:ilvl w:val="0"/>
          <w:numId w:val="5"/>
        </w:numPr>
        <w:tabs>
          <w:tab w:val="clear" w:pos="720"/>
          <w:tab w:val="left" w:pos="3270"/>
        </w:tabs>
        <w:spacing w:before="120" w:line="240" w:lineRule="auto"/>
        <w:ind w:left="426" w:hanging="426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>Pożyczkobiorca spłaca pożyczkę w ratach miesięcznych zgodnie z harmonogramem.</w:t>
      </w:r>
    </w:p>
    <w:p w14:paraId="0CEAE339" w14:textId="77777777" w:rsidR="00B8365B" w:rsidRPr="00884696" w:rsidRDefault="00B8365B" w:rsidP="00B1476C">
      <w:pPr>
        <w:numPr>
          <w:ilvl w:val="0"/>
          <w:numId w:val="5"/>
        </w:numPr>
        <w:tabs>
          <w:tab w:val="clear" w:pos="720"/>
          <w:tab w:val="left" w:pos="3270"/>
        </w:tabs>
        <w:spacing w:before="120" w:line="240" w:lineRule="auto"/>
        <w:ind w:left="426" w:hanging="426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W szczególnych sytuacjach Pożyczkodawca, na wniosek Pożyczkobiorcy, może ustalić indywidualny harmonogram spłat. </w:t>
      </w:r>
    </w:p>
    <w:p w14:paraId="2A1BC465" w14:textId="77777777" w:rsidR="007B3D40" w:rsidRPr="00884696" w:rsidRDefault="00B8365B" w:rsidP="00B1476C">
      <w:pPr>
        <w:numPr>
          <w:ilvl w:val="0"/>
          <w:numId w:val="5"/>
        </w:numPr>
        <w:tabs>
          <w:tab w:val="clear" w:pos="720"/>
          <w:tab w:val="left" w:pos="3270"/>
        </w:tabs>
        <w:spacing w:before="120" w:line="240" w:lineRule="auto"/>
        <w:ind w:left="426" w:hanging="426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Pożyczkobiorca może dokonywać spłat przed terminem ich płatności. </w:t>
      </w:r>
    </w:p>
    <w:p w14:paraId="064A237F" w14:textId="77777777" w:rsidR="007B3D40" w:rsidRPr="00884696" w:rsidRDefault="007B3D40" w:rsidP="00B1476C">
      <w:pPr>
        <w:numPr>
          <w:ilvl w:val="0"/>
          <w:numId w:val="5"/>
        </w:numPr>
        <w:tabs>
          <w:tab w:val="clear" w:pos="720"/>
          <w:tab w:val="left" w:pos="3270"/>
        </w:tabs>
        <w:spacing w:before="120" w:line="240" w:lineRule="auto"/>
        <w:ind w:left="426" w:hanging="426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>Od zadłużenia przeterminowanego, powstałego w wyniku niespłacenia całości lub części pożyczki w terminach ustalonych w umowie inwestycyjnej, odsetki są naliczane w</w:t>
      </w:r>
      <w:r w:rsidR="00F35D2C"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> </w:t>
      </w:r>
      <w:r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>wysokoś</w:t>
      </w:r>
      <w:r w:rsidR="006C7FED"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>ci odsetek ustawowych za opóźnienie.</w:t>
      </w:r>
    </w:p>
    <w:p w14:paraId="65407994" w14:textId="77777777" w:rsidR="007B3D40" w:rsidRPr="00884696" w:rsidRDefault="007B3D40" w:rsidP="00B1476C">
      <w:pPr>
        <w:numPr>
          <w:ilvl w:val="0"/>
          <w:numId w:val="5"/>
        </w:numPr>
        <w:tabs>
          <w:tab w:val="clear" w:pos="720"/>
          <w:tab w:val="left" w:pos="3270"/>
        </w:tabs>
        <w:spacing w:before="120" w:line="240" w:lineRule="auto"/>
        <w:ind w:left="426" w:hanging="426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lastRenderedPageBreak/>
        <w:t>W przypadku niezgodnego z umową wykorzystania środków pożyczki Ostateczny Odbiorca, zobowiązany jest do zwrotu kwoty wydatkowanej nieprawidłowo wraz z</w:t>
      </w:r>
      <w:r w:rsidR="00F35D2C"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> </w:t>
      </w:r>
      <w:r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>rynkowymi odsetkami</w:t>
      </w:r>
      <w:r w:rsidR="00EC7DF1" w:rsidRPr="00884696">
        <w:rPr>
          <w:rStyle w:val="Odwoanieprzypisudolnego"/>
          <w:rFonts w:ascii="Arial" w:eastAsia="Times New Roman" w:hAnsi="Arial"/>
          <w:kern w:val="0"/>
          <w:sz w:val="20"/>
          <w:szCs w:val="20"/>
          <w:lang w:eastAsia="ar-SA" w:bidi="ar-SA"/>
        </w:rPr>
        <w:footnoteReference w:id="4"/>
      </w:r>
      <w:r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 za odpowiedni okres</w:t>
      </w:r>
      <w:r w:rsidR="00EC7DF1"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 tj. naliczanych od daty wypłaty środków pożyczkowych do chwili ich zwrotu.</w:t>
      </w:r>
    </w:p>
    <w:p w14:paraId="758516AD" w14:textId="77777777" w:rsidR="000C4F41" w:rsidRPr="00884696" w:rsidRDefault="007B3D40" w:rsidP="00B1476C">
      <w:pPr>
        <w:numPr>
          <w:ilvl w:val="0"/>
          <w:numId w:val="5"/>
        </w:numPr>
        <w:tabs>
          <w:tab w:val="clear" w:pos="720"/>
          <w:tab w:val="left" w:pos="3270"/>
        </w:tabs>
        <w:spacing w:before="120" w:line="240" w:lineRule="auto"/>
        <w:ind w:left="426" w:hanging="426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>Roszczenia Pożyczkodawcy</w:t>
      </w:r>
      <w:r w:rsidR="00D574BA"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 </w:t>
      </w:r>
      <w:r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>z tytułu niespłaconej pożyczki i odsetek pokrywane są w</w:t>
      </w:r>
      <w:r w:rsidR="00F35D2C"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> </w:t>
      </w:r>
      <w:r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>następującej kolejności: koszty sądowe i koszty egzekucyjne w wypadku ich wystąpienia, odsetki od przeterminowanej należności, odsetki kapitałowe, kapitał.</w:t>
      </w:r>
    </w:p>
    <w:p w14:paraId="0DC3EAFA" w14:textId="77777777" w:rsidR="00B8365B" w:rsidRPr="00884696" w:rsidRDefault="00B8365B" w:rsidP="00B1476C">
      <w:pPr>
        <w:spacing w:before="120" w:line="240" w:lineRule="auto"/>
        <w:ind w:left="426" w:hanging="426"/>
        <w:jc w:val="center"/>
        <w:rPr>
          <w:rFonts w:ascii="Arial" w:eastAsia="Times New Roman" w:hAnsi="Arial"/>
          <w:b/>
          <w:bCs/>
          <w:kern w:val="0"/>
          <w:sz w:val="20"/>
          <w:szCs w:val="20"/>
          <w:lang w:eastAsia="ar-SA" w:bidi="ar-SA"/>
        </w:rPr>
      </w:pPr>
      <w:r w:rsidRPr="00884696">
        <w:rPr>
          <w:rFonts w:ascii="Arial" w:eastAsia="Times New Roman" w:hAnsi="Arial"/>
          <w:b/>
          <w:bCs/>
          <w:kern w:val="0"/>
          <w:sz w:val="20"/>
          <w:szCs w:val="20"/>
          <w:lang w:eastAsia="ar-SA" w:bidi="ar-SA"/>
        </w:rPr>
        <w:t>§ 2</w:t>
      </w:r>
      <w:r w:rsidR="00D574BA" w:rsidRPr="00884696">
        <w:rPr>
          <w:rFonts w:ascii="Arial" w:eastAsia="Times New Roman" w:hAnsi="Arial"/>
          <w:b/>
          <w:bCs/>
          <w:kern w:val="0"/>
          <w:sz w:val="20"/>
          <w:szCs w:val="20"/>
          <w:lang w:eastAsia="ar-SA" w:bidi="ar-SA"/>
        </w:rPr>
        <w:t>6</w:t>
      </w:r>
    </w:p>
    <w:p w14:paraId="301A43AD" w14:textId="77777777" w:rsidR="009826FE" w:rsidRPr="00884696" w:rsidRDefault="009826FE" w:rsidP="00B1476C">
      <w:pPr>
        <w:pStyle w:val="Akapitzlist"/>
        <w:numPr>
          <w:ilvl w:val="1"/>
          <w:numId w:val="5"/>
        </w:numPr>
        <w:tabs>
          <w:tab w:val="clear" w:pos="1080"/>
        </w:tabs>
        <w:spacing w:before="120" w:line="240" w:lineRule="auto"/>
        <w:ind w:left="426" w:hanging="426"/>
        <w:contextualSpacing w:val="0"/>
        <w:rPr>
          <w:rFonts w:ascii="Arial" w:eastAsia="Times New Roman" w:hAnsi="Arial" w:cs="Arial"/>
          <w:bCs/>
          <w:kern w:val="0"/>
          <w:sz w:val="20"/>
          <w:szCs w:val="20"/>
          <w:lang w:eastAsia="ar-SA" w:bidi="ar-SA"/>
        </w:rPr>
      </w:pPr>
      <w:r w:rsidRPr="00884696">
        <w:rPr>
          <w:rFonts w:ascii="Arial" w:eastAsia="Times New Roman" w:hAnsi="Arial" w:cs="Arial"/>
          <w:bCs/>
          <w:kern w:val="0"/>
          <w:sz w:val="20"/>
          <w:szCs w:val="20"/>
          <w:lang w:eastAsia="ar-SA" w:bidi="ar-SA"/>
        </w:rPr>
        <w:t>W szczególności Pożyczkobiorca jest zobowiązany do:</w:t>
      </w:r>
    </w:p>
    <w:p w14:paraId="7AA308EE" w14:textId="77777777" w:rsidR="009826FE" w:rsidRPr="00884696" w:rsidRDefault="009826FE" w:rsidP="000B2758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line="240" w:lineRule="auto"/>
        <w:ind w:left="709" w:hanging="283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884696">
        <w:rPr>
          <w:rFonts w:ascii="Arial" w:hAnsi="Arial" w:cs="Arial"/>
          <w:spacing w:val="-2"/>
          <w:sz w:val="20"/>
          <w:szCs w:val="20"/>
        </w:rPr>
        <w:t>realizowania Umowy Inwestycyjnej z należytą starannością z uwzględnieniem profesjonalnego charakteru jego działalności oraz nieangażowania się w działania sprzeczne z zasadami Unii Europejskiej;</w:t>
      </w:r>
    </w:p>
    <w:p w14:paraId="5B9A7E6E" w14:textId="77777777" w:rsidR="009826FE" w:rsidRPr="00884696" w:rsidRDefault="009826FE" w:rsidP="000B2758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line="240" w:lineRule="auto"/>
        <w:ind w:left="709" w:hanging="283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884696">
        <w:rPr>
          <w:rFonts w:ascii="Arial" w:hAnsi="Arial" w:cs="Arial"/>
          <w:spacing w:val="-2"/>
          <w:sz w:val="20"/>
          <w:szCs w:val="20"/>
        </w:rPr>
        <w:t>zapewnienia, że Inwestycja nie obejmuje żadnych działań sprzecznych z</w:t>
      </w:r>
      <w:r w:rsidR="00F35D2C" w:rsidRPr="00884696">
        <w:rPr>
          <w:rFonts w:ascii="Arial" w:hAnsi="Arial" w:cs="Arial"/>
          <w:spacing w:val="-2"/>
          <w:sz w:val="20"/>
          <w:szCs w:val="20"/>
        </w:rPr>
        <w:t> </w:t>
      </w:r>
      <w:r w:rsidRPr="00884696">
        <w:rPr>
          <w:rFonts w:ascii="Arial" w:hAnsi="Arial" w:cs="Arial"/>
          <w:spacing w:val="-2"/>
          <w:sz w:val="20"/>
          <w:szCs w:val="20"/>
        </w:rPr>
        <w:t>regulacjami unijnymi oraz krajowymi;</w:t>
      </w:r>
    </w:p>
    <w:p w14:paraId="50F1386C" w14:textId="77777777" w:rsidR="009826FE" w:rsidRPr="00884696" w:rsidRDefault="009826FE" w:rsidP="000B2758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line="240" w:lineRule="auto"/>
        <w:ind w:left="709" w:hanging="283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884696">
        <w:rPr>
          <w:rFonts w:ascii="Arial" w:hAnsi="Arial" w:cs="Arial"/>
          <w:spacing w:val="-2"/>
          <w:sz w:val="20"/>
          <w:szCs w:val="20"/>
        </w:rPr>
        <w:t xml:space="preserve">przedstawiania Pośrednikowi Finansowemu, </w:t>
      </w:r>
      <w:r w:rsidR="003508F9" w:rsidRPr="00884696">
        <w:rPr>
          <w:rFonts w:ascii="Arial" w:hAnsi="Arial" w:cs="Arial"/>
          <w:spacing w:val="-2"/>
          <w:sz w:val="20"/>
          <w:szCs w:val="20"/>
        </w:rPr>
        <w:t>BGK</w:t>
      </w:r>
      <w:r w:rsidRPr="00884696">
        <w:rPr>
          <w:rFonts w:ascii="Arial" w:hAnsi="Arial" w:cs="Arial"/>
          <w:spacing w:val="-2"/>
          <w:sz w:val="20"/>
          <w:szCs w:val="20"/>
        </w:rPr>
        <w:t xml:space="preserve"> lub Instytucji Zarządzającej</w:t>
      </w:r>
      <w:r w:rsidR="003508F9" w:rsidRPr="00884696">
        <w:rPr>
          <w:rFonts w:ascii="Arial" w:hAnsi="Arial" w:cs="Arial"/>
          <w:spacing w:val="-2"/>
          <w:sz w:val="20"/>
          <w:szCs w:val="20"/>
        </w:rPr>
        <w:t xml:space="preserve"> (Województwo Małopolskie)</w:t>
      </w:r>
      <w:r w:rsidRPr="00884696">
        <w:rPr>
          <w:rFonts w:ascii="Arial" w:hAnsi="Arial" w:cs="Arial"/>
          <w:spacing w:val="-2"/>
          <w:sz w:val="20"/>
          <w:szCs w:val="20"/>
        </w:rPr>
        <w:t xml:space="preserve"> wszelkich informacji lub dokumentów dotyczących otrzymanego wsparcia na potrzeby monitorowania realizacji Projektu i jego ewaluacji;</w:t>
      </w:r>
    </w:p>
    <w:p w14:paraId="510E67BE" w14:textId="77777777" w:rsidR="009826FE" w:rsidRPr="00884696" w:rsidRDefault="009826FE" w:rsidP="000B2758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line="240" w:lineRule="auto"/>
        <w:ind w:left="709" w:hanging="283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884696">
        <w:rPr>
          <w:rFonts w:ascii="Arial" w:hAnsi="Arial" w:cs="Arial"/>
          <w:spacing w:val="-2"/>
          <w:sz w:val="20"/>
          <w:szCs w:val="20"/>
        </w:rPr>
        <w:t>prowadzenia odpowiedniej dokumentacji i ewidencji księgowej związanej z</w:t>
      </w:r>
      <w:r w:rsidR="00F35D2C" w:rsidRPr="00884696">
        <w:rPr>
          <w:rFonts w:ascii="Arial" w:hAnsi="Arial" w:cs="Arial"/>
          <w:spacing w:val="-2"/>
          <w:sz w:val="20"/>
          <w:szCs w:val="20"/>
        </w:rPr>
        <w:t> </w:t>
      </w:r>
      <w:r w:rsidRPr="00884696">
        <w:rPr>
          <w:rFonts w:ascii="Arial" w:hAnsi="Arial" w:cs="Arial"/>
          <w:spacing w:val="-2"/>
          <w:sz w:val="20"/>
          <w:szCs w:val="20"/>
        </w:rPr>
        <w:t>Inwestycją;</w:t>
      </w:r>
    </w:p>
    <w:p w14:paraId="30AEBC11" w14:textId="77777777" w:rsidR="009826FE" w:rsidRPr="00884696" w:rsidRDefault="00DD2102" w:rsidP="000B2758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line="240" w:lineRule="auto"/>
        <w:ind w:left="709" w:hanging="283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884696">
        <w:rPr>
          <w:rFonts w:ascii="Arial" w:hAnsi="Arial" w:cs="Arial"/>
          <w:spacing w:val="-2"/>
          <w:sz w:val="20"/>
          <w:szCs w:val="20"/>
        </w:rPr>
        <w:t xml:space="preserve">respektowania </w:t>
      </w:r>
      <w:r w:rsidR="009826FE" w:rsidRPr="00884696">
        <w:rPr>
          <w:rFonts w:ascii="Arial" w:hAnsi="Arial" w:cs="Arial"/>
          <w:spacing w:val="-2"/>
          <w:sz w:val="20"/>
          <w:szCs w:val="20"/>
        </w:rPr>
        <w:t xml:space="preserve">skutków prawnych rozwiązania Umowy Operacyjnej, w stosunku do obowiązywania Umów Inwestycyjnych, tj. w przypadku wygaśnięcia lub rozwiązania Umowy Operacyjnej, wszystkie prawa i obowiązki Pośrednika Finansowego wynikające z Umów Inwestycyjnych przechodzą, odpowiednio, na </w:t>
      </w:r>
      <w:r w:rsidR="003508F9" w:rsidRPr="00884696">
        <w:rPr>
          <w:rFonts w:ascii="Arial" w:hAnsi="Arial" w:cs="Arial"/>
          <w:spacing w:val="-2"/>
          <w:sz w:val="20"/>
          <w:szCs w:val="20"/>
        </w:rPr>
        <w:t>BGK</w:t>
      </w:r>
      <w:r w:rsidR="009826FE" w:rsidRPr="00884696">
        <w:rPr>
          <w:rFonts w:ascii="Arial" w:hAnsi="Arial" w:cs="Arial"/>
          <w:spacing w:val="-2"/>
          <w:sz w:val="20"/>
          <w:szCs w:val="20"/>
        </w:rPr>
        <w:t>, Instytucję Zarządzającą lub inny podmiot wskazany przez Instytucję Zarządzającą;</w:t>
      </w:r>
    </w:p>
    <w:p w14:paraId="3A719C10" w14:textId="77777777" w:rsidR="009826FE" w:rsidRPr="00884696" w:rsidRDefault="009826FE" w:rsidP="000B2758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line="240" w:lineRule="auto"/>
        <w:ind w:left="709" w:hanging="283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884696">
        <w:rPr>
          <w:rFonts w:ascii="Arial" w:hAnsi="Arial" w:cs="Arial"/>
          <w:spacing w:val="-2"/>
          <w:sz w:val="20"/>
          <w:szCs w:val="20"/>
        </w:rPr>
        <w:t>przestrzegania zasad dotyczących unikania nakładania się finansowania przyznanego z EFSI, z innych funduszy, programów, środków i instrumentów Unii Europejskiej, a także innych źródeł pomocy krajowej i zagranicznej, zgodnie z art. 37 ust 9 Rozporządzenia 1303/2013;</w:t>
      </w:r>
    </w:p>
    <w:p w14:paraId="337CDB05" w14:textId="77777777" w:rsidR="009826FE" w:rsidRPr="00884696" w:rsidRDefault="00DD2102" w:rsidP="000B2758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line="240" w:lineRule="auto"/>
        <w:ind w:left="709" w:hanging="283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884696">
        <w:rPr>
          <w:rFonts w:ascii="Arial" w:hAnsi="Arial" w:cs="Arial"/>
          <w:spacing w:val="-2"/>
          <w:sz w:val="20"/>
          <w:szCs w:val="20"/>
        </w:rPr>
        <w:t xml:space="preserve">przestrzegania </w:t>
      </w:r>
      <w:r w:rsidR="009826FE" w:rsidRPr="00884696">
        <w:rPr>
          <w:rFonts w:ascii="Arial" w:hAnsi="Arial" w:cs="Arial"/>
          <w:spacing w:val="-2"/>
          <w:sz w:val="20"/>
          <w:szCs w:val="20"/>
        </w:rPr>
        <w:t xml:space="preserve">uprawnień przyznanych Pośrednikowi Finansowemu do dochodzenia roszczeń, przysługujących zarówno Pośrednikowi Finansowemu jak i </w:t>
      </w:r>
      <w:r w:rsidR="003508F9" w:rsidRPr="00884696">
        <w:rPr>
          <w:rFonts w:ascii="Arial" w:hAnsi="Arial" w:cs="Arial"/>
          <w:spacing w:val="-2"/>
          <w:sz w:val="20"/>
          <w:szCs w:val="20"/>
        </w:rPr>
        <w:t>BGK</w:t>
      </w:r>
      <w:r w:rsidR="009826FE" w:rsidRPr="00884696">
        <w:rPr>
          <w:rFonts w:ascii="Arial" w:hAnsi="Arial" w:cs="Arial"/>
          <w:spacing w:val="-2"/>
          <w:sz w:val="20"/>
          <w:szCs w:val="20"/>
        </w:rPr>
        <w:t xml:space="preserve"> lub Instytucji Zarządzającej, przeciwko Ostatecznemu Odbiorcy w drodze negocjacji lub innych kroków prawnych, w tym do podejmowania dopuszczalnych prawem czynności faktycznych i prawnych niezbędnych dla odzyskania kwot wykorzystanych przez Ostatecznego Odbiorcę niezgodnie z Umową Inwestycyjną;</w:t>
      </w:r>
    </w:p>
    <w:p w14:paraId="57EB140D" w14:textId="77777777" w:rsidR="009826FE" w:rsidRPr="00884696" w:rsidRDefault="009826FE" w:rsidP="000B2758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line="240" w:lineRule="auto"/>
        <w:ind w:left="709" w:hanging="283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884696">
        <w:rPr>
          <w:rFonts w:ascii="Arial" w:hAnsi="Arial" w:cs="Arial"/>
          <w:sz w:val="20"/>
          <w:szCs w:val="20"/>
        </w:rPr>
        <w:t xml:space="preserve">poddania się wszelkiego rodzaju kontroli </w:t>
      </w:r>
      <w:r w:rsidRPr="00884696">
        <w:rPr>
          <w:rFonts w:ascii="Arial" w:hAnsi="Arial" w:cs="Arial"/>
          <w:spacing w:val="-2"/>
          <w:sz w:val="20"/>
          <w:szCs w:val="20"/>
        </w:rPr>
        <w:t xml:space="preserve">Komisji Europejskiej, Europejskiego Trybunału Obrachunkowego, Instytucji Zarządzającej, </w:t>
      </w:r>
      <w:r w:rsidR="003508F9" w:rsidRPr="00884696">
        <w:rPr>
          <w:rFonts w:ascii="Arial" w:hAnsi="Arial" w:cs="Arial"/>
          <w:spacing w:val="-2"/>
          <w:sz w:val="20"/>
          <w:szCs w:val="20"/>
        </w:rPr>
        <w:t>BGK</w:t>
      </w:r>
      <w:r w:rsidRPr="00884696">
        <w:rPr>
          <w:rFonts w:ascii="Arial" w:hAnsi="Arial" w:cs="Arial"/>
          <w:spacing w:val="-2"/>
          <w:sz w:val="20"/>
          <w:szCs w:val="20"/>
        </w:rPr>
        <w:t>, Pośrednika Finansowego lub innych uprawnionych podmiotów, na zasadach określonych w Załączniku nr 6 do Umowy</w:t>
      </w:r>
      <w:r w:rsidR="003508F9" w:rsidRPr="00884696">
        <w:rPr>
          <w:rFonts w:ascii="Arial" w:hAnsi="Arial" w:cs="Arial"/>
          <w:spacing w:val="-2"/>
          <w:sz w:val="20"/>
          <w:szCs w:val="20"/>
        </w:rPr>
        <w:t xml:space="preserve"> operacyjnej</w:t>
      </w:r>
      <w:r w:rsidRPr="00884696">
        <w:rPr>
          <w:rFonts w:ascii="Arial" w:hAnsi="Arial" w:cs="Arial"/>
          <w:spacing w:val="-2"/>
          <w:sz w:val="20"/>
          <w:szCs w:val="20"/>
        </w:rPr>
        <w:t>, mogących mieć zastosowanie do Ostatecznego Odbiorcy;</w:t>
      </w:r>
    </w:p>
    <w:p w14:paraId="706D0A44" w14:textId="77777777" w:rsidR="009826FE" w:rsidRPr="00884696" w:rsidRDefault="009826FE" w:rsidP="000B2758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line="240" w:lineRule="auto"/>
        <w:ind w:left="709" w:hanging="283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884696">
        <w:rPr>
          <w:rFonts w:ascii="Arial" w:hAnsi="Arial" w:cs="Arial"/>
          <w:spacing w:val="-2"/>
          <w:sz w:val="20"/>
          <w:szCs w:val="20"/>
        </w:rPr>
        <w:t>przechowywania na powszechnie uznawanych nośnikach danych odpowiedniej dokumentacji</w:t>
      </w:r>
      <w:r w:rsidR="00381B62" w:rsidRPr="00884696">
        <w:rPr>
          <w:rFonts w:ascii="Arial" w:hAnsi="Arial" w:cs="Arial"/>
          <w:spacing w:val="-2"/>
          <w:sz w:val="20"/>
          <w:szCs w:val="20"/>
        </w:rPr>
        <w:t xml:space="preserve"> związanych z udzieloną pożyczką,</w:t>
      </w:r>
      <w:r w:rsidRPr="00884696">
        <w:rPr>
          <w:rFonts w:ascii="Arial" w:hAnsi="Arial" w:cs="Arial"/>
          <w:spacing w:val="-2"/>
          <w:sz w:val="20"/>
          <w:szCs w:val="20"/>
        </w:rPr>
        <w:t xml:space="preserve"> przez 10 lat od dnia zawarcia Umowy Inwestycyjnej przez Ostatecznego Odbiorcę, z zastrzeżeniem możliwości przedłużenia tego terminu pod warunkiem wcześniejszego pisemnego poinformowania </w:t>
      </w:r>
      <w:r w:rsidR="00843004" w:rsidRPr="00884696">
        <w:rPr>
          <w:rFonts w:ascii="Arial" w:hAnsi="Arial" w:cs="Arial"/>
          <w:spacing w:val="-2"/>
          <w:sz w:val="20"/>
          <w:szCs w:val="20"/>
        </w:rPr>
        <w:t xml:space="preserve">o tym Ostatecznego Odbiorcy </w:t>
      </w:r>
      <w:r w:rsidR="00ED5ABE" w:rsidRPr="00884696">
        <w:rPr>
          <w:rFonts w:ascii="Arial" w:hAnsi="Arial" w:cs="Arial"/>
          <w:spacing w:val="-2"/>
          <w:sz w:val="20"/>
          <w:szCs w:val="20"/>
        </w:rPr>
        <w:t>przez pożyczkodawcę</w:t>
      </w:r>
      <w:r w:rsidRPr="00884696">
        <w:rPr>
          <w:rFonts w:ascii="Arial" w:hAnsi="Arial" w:cs="Arial"/>
          <w:spacing w:val="-2"/>
          <w:sz w:val="20"/>
          <w:szCs w:val="20"/>
        </w:rPr>
        <w:t>;</w:t>
      </w:r>
    </w:p>
    <w:p w14:paraId="222FC0DA" w14:textId="77777777" w:rsidR="009826FE" w:rsidRPr="00884696" w:rsidRDefault="009826FE" w:rsidP="000B2758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line="240" w:lineRule="auto"/>
        <w:ind w:left="709" w:hanging="283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884696">
        <w:rPr>
          <w:rFonts w:ascii="Arial" w:hAnsi="Arial" w:cs="Arial"/>
          <w:spacing w:val="-2"/>
          <w:sz w:val="20"/>
          <w:szCs w:val="20"/>
        </w:rPr>
        <w:t xml:space="preserve">udostępniania, zgodnie z przepisami prawa, Pośrednikowi Finansowemu, </w:t>
      </w:r>
      <w:r w:rsidR="003508F9" w:rsidRPr="00884696">
        <w:rPr>
          <w:rFonts w:ascii="Arial" w:hAnsi="Arial" w:cs="Arial"/>
          <w:spacing w:val="-2"/>
          <w:sz w:val="20"/>
          <w:szCs w:val="20"/>
        </w:rPr>
        <w:t>BGK</w:t>
      </w:r>
      <w:r w:rsidRPr="00884696">
        <w:rPr>
          <w:rFonts w:ascii="Arial" w:hAnsi="Arial" w:cs="Arial"/>
          <w:spacing w:val="-2"/>
          <w:sz w:val="20"/>
          <w:szCs w:val="20"/>
        </w:rPr>
        <w:t xml:space="preserve">, Instytucji Zarządzającej oraz organom administracji publicznej, w szczególności ministrowi właściwemu do spraw rozwoju regionalnego, danych niezbędnych m.in. do budowania baz danych, przeprowadzania badań i ewaluacji, sprawozdawczości, wykonywania oraz zamawiania analiz w zakresie spójności Programu, realizacji polityk, w tym polityk horyzontalnych, oceny skutków Programu, a także oddziaływań makroekonomicznych w kontekście działań podejmowanych w ramach Projektu. </w:t>
      </w:r>
    </w:p>
    <w:p w14:paraId="1D061F46" w14:textId="77777777" w:rsidR="009826FE" w:rsidRPr="00884696" w:rsidRDefault="009826FE" w:rsidP="000B2758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line="240" w:lineRule="auto"/>
        <w:ind w:left="709" w:hanging="283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884696">
        <w:rPr>
          <w:rFonts w:ascii="Arial" w:hAnsi="Arial" w:cs="Arial"/>
          <w:spacing w:val="-2"/>
          <w:sz w:val="20"/>
          <w:szCs w:val="20"/>
        </w:rPr>
        <w:t>zwrotu w całości kwoty wypłaconej z tytułu Jednostkowej Pożyczki zgodnie z</w:t>
      </w:r>
      <w:r w:rsidR="00490D81" w:rsidRPr="00884696">
        <w:rPr>
          <w:rFonts w:ascii="Arial" w:hAnsi="Arial" w:cs="Arial"/>
          <w:spacing w:val="-2"/>
          <w:sz w:val="20"/>
          <w:szCs w:val="20"/>
        </w:rPr>
        <w:t> </w:t>
      </w:r>
      <w:r w:rsidRPr="00884696">
        <w:rPr>
          <w:rFonts w:ascii="Arial" w:hAnsi="Arial" w:cs="Arial"/>
          <w:spacing w:val="-2"/>
          <w:sz w:val="20"/>
          <w:szCs w:val="20"/>
        </w:rPr>
        <w:t>Umową Inwestycyjną wraz z odsetkami oraz innymi zobowiązaniami wobec Pośrednika Finansowego wynikającymi z Umowy Inwestycyjnej;</w:t>
      </w:r>
    </w:p>
    <w:p w14:paraId="0EEA7D20" w14:textId="77777777" w:rsidR="009826FE" w:rsidRPr="00884696" w:rsidRDefault="00DD2102" w:rsidP="000B2758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line="240" w:lineRule="auto"/>
        <w:ind w:left="709" w:hanging="283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884696">
        <w:rPr>
          <w:rFonts w:ascii="Arial" w:hAnsi="Arial" w:cs="Arial"/>
          <w:spacing w:val="-2"/>
          <w:sz w:val="20"/>
          <w:szCs w:val="20"/>
        </w:rPr>
        <w:lastRenderedPageBreak/>
        <w:t>respektowania w</w:t>
      </w:r>
      <w:r w:rsidR="009826FE" w:rsidRPr="00884696">
        <w:rPr>
          <w:rFonts w:ascii="Arial" w:hAnsi="Arial" w:cs="Arial"/>
          <w:spacing w:val="-2"/>
          <w:sz w:val="20"/>
          <w:szCs w:val="20"/>
        </w:rPr>
        <w:t xml:space="preserve">ytycznych przekazanych przez </w:t>
      </w:r>
      <w:r w:rsidR="003508F9" w:rsidRPr="00884696">
        <w:rPr>
          <w:rFonts w:ascii="Arial" w:hAnsi="Arial" w:cs="Arial"/>
          <w:spacing w:val="-2"/>
          <w:sz w:val="20"/>
          <w:szCs w:val="20"/>
        </w:rPr>
        <w:t>BGK</w:t>
      </w:r>
      <w:r w:rsidR="009826FE" w:rsidRPr="00884696">
        <w:rPr>
          <w:rFonts w:ascii="Arial" w:hAnsi="Arial" w:cs="Arial"/>
          <w:spacing w:val="-2"/>
          <w:sz w:val="20"/>
          <w:szCs w:val="20"/>
        </w:rPr>
        <w:t>.</w:t>
      </w:r>
    </w:p>
    <w:p w14:paraId="54CEED0C" w14:textId="1C61C699" w:rsidR="00EC7DF1" w:rsidRPr="00884696" w:rsidRDefault="00490D81" w:rsidP="00B1476C">
      <w:pPr>
        <w:pStyle w:val="Akapitzlist"/>
        <w:numPr>
          <w:ilvl w:val="1"/>
          <w:numId w:val="5"/>
        </w:numPr>
        <w:tabs>
          <w:tab w:val="clear" w:pos="1080"/>
        </w:tabs>
        <w:spacing w:before="120" w:line="240" w:lineRule="auto"/>
        <w:ind w:left="426" w:hanging="426"/>
        <w:contextualSpacing w:val="0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ar-SA" w:bidi="ar-SA"/>
        </w:rPr>
      </w:pPr>
      <w:r w:rsidRPr="00884696">
        <w:rPr>
          <w:rFonts w:ascii="Arial" w:eastAsia="Times New Roman" w:hAnsi="Arial" w:cs="Arial"/>
          <w:bCs/>
          <w:kern w:val="0"/>
          <w:sz w:val="20"/>
          <w:szCs w:val="20"/>
          <w:lang w:eastAsia="ar-SA" w:bidi="ar-SA"/>
        </w:rPr>
        <w:t>P</w:t>
      </w:r>
      <w:r w:rsidR="00EC7DF1" w:rsidRPr="00884696">
        <w:rPr>
          <w:rFonts w:ascii="Arial" w:eastAsia="Times New Roman" w:hAnsi="Arial" w:cs="Arial"/>
          <w:bCs/>
          <w:kern w:val="0"/>
          <w:sz w:val="20"/>
          <w:szCs w:val="20"/>
          <w:lang w:eastAsia="ar-SA" w:bidi="ar-SA"/>
        </w:rPr>
        <w:t>rzepisani</w:t>
      </w:r>
      <w:r w:rsidR="00381B62" w:rsidRPr="00884696">
        <w:rPr>
          <w:rFonts w:ascii="Arial" w:eastAsia="Times New Roman" w:hAnsi="Arial" w:cs="Arial"/>
          <w:bCs/>
          <w:kern w:val="0"/>
          <w:sz w:val="20"/>
          <w:szCs w:val="20"/>
          <w:lang w:eastAsia="ar-SA" w:bidi="ar-SA"/>
        </w:rPr>
        <w:t>e</w:t>
      </w:r>
      <w:r w:rsidR="00EC7DF1" w:rsidRPr="00884696">
        <w:rPr>
          <w:rFonts w:ascii="Arial" w:eastAsia="Times New Roman" w:hAnsi="Arial" w:cs="Arial"/>
          <w:bCs/>
          <w:kern w:val="0"/>
          <w:sz w:val="20"/>
          <w:szCs w:val="20"/>
          <w:lang w:eastAsia="ar-SA" w:bidi="ar-SA"/>
        </w:rPr>
        <w:t xml:space="preserve"> lub przeniesieni</w:t>
      </w:r>
      <w:r w:rsidR="00381B62" w:rsidRPr="00884696">
        <w:rPr>
          <w:rFonts w:ascii="Arial" w:eastAsia="Times New Roman" w:hAnsi="Arial" w:cs="Arial"/>
          <w:bCs/>
          <w:kern w:val="0"/>
          <w:sz w:val="20"/>
          <w:szCs w:val="20"/>
          <w:lang w:eastAsia="ar-SA" w:bidi="ar-SA"/>
        </w:rPr>
        <w:t>e</w:t>
      </w:r>
      <w:r w:rsidR="00EC7DF1" w:rsidRPr="00884696">
        <w:rPr>
          <w:rFonts w:ascii="Arial" w:eastAsia="Times New Roman" w:hAnsi="Arial" w:cs="Arial"/>
          <w:bCs/>
          <w:kern w:val="0"/>
          <w:sz w:val="20"/>
          <w:szCs w:val="20"/>
          <w:lang w:eastAsia="ar-SA" w:bidi="ar-SA"/>
        </w:rPr>
        <w:t xml:space="preserve"> (oraz zwrotne przepisani</w:t>
      </w:r>
      <w:r w:rsidR="00381B62" w:rsidRPr="00884696">
        <w:rPr>
          <w:rFonts w:ascii="Arial" w:eastAsia="Times New Roman" w:hAnsi="Arial" w:cs="Arial"/>
          <w:bCs/>
          <w:kern w:val="0"/>
          <w:sz w:val="20"/>
          <w:szCs w:val="20"/>
          <w:lang w:eastAsia="ar-SA" w:bidi="ar-SA"/>
        </w:rPr>
        <w:t>e</w:t>
      </w:r>
      <w:r w:rsidR="00EC7DF1" w:rsidRPr="00884696">
        <w:rPr>
          <w:rFonts w:ascii="Arial" w:eastAsia="Times New Roman" w:hAnsi="Arial" w:cs="Arial"/>
          <w:bCs/>
          <w:kern w:val="0"/>
          <w:sz w:val="20"/>
          <w:szCs w:val="20"/>
          <w:lang w:eastAsia="ar-SA" w:bidi="ar-SA"/>
        </w:rPr>
        <w:t xml:space="preserve"> lub przeniesieni</w:t>
      </w:r>
      <w:r w:rsidR="00381B62" w:rsidRPr="00884696">
        <w:rPr>
          <w:rFonts w:ascii="Arial" w:eastAsia="Times New Roman" w:hAnsi="Arial" w:cs="Arial"/>
          <w:bCs/>
          <w:kern w:val="0"/>
          <w:sz w:val="20"/>
          <w:szCs w:val="20"/>
          <w:lang w:eastAsia="ar-SA" w:bidi="ar-SA"/>
        </w:rPr>
        <w:t>e</w:t>
      </w:r>
      <w:r w:rsidR="00EC7DF1" w:rsidRPr="00884696">
        <w:rPr>
          <w:rFonts w:ascii="Arial" w:eastAsia="Times New Roman" w:hAnsi="Arial" w:cs="Arial"/>
          <w:bCs/>
          <w:kern w:val="0"/>
          <w:sz w:val="20"/>
          <w:szCs w:val="20"/>
          <w:lang w:eastAsia="ar-SA" w:bidi="ar-SA"/>
        </w:rPr>
        <w:t>) przez Pośrednika Finansowego na rzecz BGK (lub na rzecz wskazanego przez BGK następcy Pośrednika Finansowego), wszystkich praw i obowiązków Pośred</w:t>
      </w:r>
      <w:r w:rsidR="00AF6A75" w:rsidRPr="00884696">
        <w:rPr>
          <w:rFonts w:ascii="Arial" w:eastAsia="Times New Roman" w:hAnsi="Arial" w:cs="Arial"/>
          <w:bCs/>
          <w:kern w:val="0"/>
          <w:sz w:val="20"/>
          <w:szCs w:val="20"/>
          <w:lang w:eastAsia="ar-SA" w:bidi="ar-SA"/>
        </w:rPr>
        <w:t>nika Finansowego wynikających z </w:t>
      </w:r>
      <w:r w:rsidR="00EC7DF1" w:rsidRPr="00884696">
        <w:rPr>
          <w:rFonts w:ascii="Arial" w:eastAsia="Times New Roman" w:hAnsi="Arial" w:cs="Arial"/>
          <w:bCs/>
          <w:kern w:val="0"/>
          <w:sz w:val="20"/>
          <w:szCs w:val="20"/>
          <w:lang w:eastAsia="ar-SA" w:bidi="ar-SA"/>
        </w:rPr>
        <w:t xml:space="preserve">wszelkich umów lub dokumentów ustanawiających zabezpieczenie, </w:t>
      </w:r>
      <w:r w:rsidR="00381B62" w:rsidRPr="00884696">
        <w:rPr>
          <w:rFonts w:ascii="Arial" w:eastAsia="Times New Roman" w:hAnsi="Arial" w:cs="Arial"/>
          <w:bCs/>
          <w:kern w:val="0"/>
          <w:sz w:val="20"/>
          <w:szCs w:val="20"/>
          <w:lang w:eastAsia="ar-SA" w:bidi="ar-SA"/>
        </w:rPr>
        <w:t xml:space="preserve">dokonane będzie </w:t>
      </w:r>
      <w:r w:rsidR="00EC7DF1" w:rsidRPr="00884696">
        <w:rPr>
          <w:rFonts w:ascii="Arial" w:eastAsia="Times New Roman" w:hAnsi="Arial" w:cs="Arial"/>
          <w:bCs/>
          <w:kern w:val="0"/>
          <w:sz w:val="20"/>
          <w:szCs w:val="20"/>
          <w:lang w:eastAsia="ar-SA" w:bidi="ar-SA"/>
        </w:rPr>
        <w:t>w sposób bezwarunkowy oraz bez konieczności uzyskania zgody ani Ostatecznego Odbiorcy, ani innego podmiotu, który udzielił zabezpieczenia</w:t>
      </w:r>
      <w:r w:rsidR="00381B62" w:rsidRPr="00884696">
        <w:rPr>
          <w:rFonts w:ascii="Arial" w:eastAsia="Times New Roman" w:hAnsi="Arial" w:cs="Arial"/>
          <w:bCs/>
          <w:kern w:val="0"/>
          <w:sz w:val="20"/>
          <w:szCs w:val="20"/>
          <w:lang w:eastAsia="ar-SA" w:bidi="ar-SA"/>
        </w:rPr>
        <w:t xml:space="preserve"> chyba</w:t>
      </w:r>
      <w:r w:rsidR="0086255E" w:rsidRPr="00884696">
        <w:rPr>
          <w:rFonts w:ascii="Arial" w:eastAsia="Times New Roman" w:hAnsi="Arial" w:cs="Arial"/>
          <w:bCs/>
          <w:kern w:val="0"/>
          <w:sz w:val="20"/>
          <w:szCs w:val="20"/>
          <w:lang w:eastAsia="ar-SA" w:bidi="ar-SA"/>
        </w:rPr>
        <w:t>,</w:t>
      </w:r>
      <w:r w:rsidR="00381B62" w:rsidRPr="00884696">
        <w:rPr>
          <w:rFonts w:ascii="Arial" w:eastAsia="Times New Roman" w:hAnsi="Arial" w:cs="Arial"/>
          <w:bCs/>
          <w:kern w:val="0"/>
          <w:sz w:val="20"/>
          <w:szCs w:val="20"/>
          <w:lang w:eastAsia="ar-SA" w:bidi="ar-SA"/>
        </w:rPr>
        <w:t xml:space="preserve"> że BGK wskaże takie warunki.</w:t>
      </w:r>
    </w:p>
    <w:p w14:paraId="2168B695" w14:textId="77777777" w:rsidR="00B8365B" w:rsidRPr="00884696" w:rsidRDefault="00B8365B" w:rsidP="0087479B">
      <w:pPr>
        <w:spacing w:line="240" w:lineRule="auto"/>
        <w:ind w:left="425" w:hanging="425"/>
        <w:jc w:val="center"/>
        <w:rPr>
          <w:rFonts w:ascii="Arial" w:eastAsia="Times New Roman" w:hAnsi="Arial"/>
          <w:b/>
          <w:bCs/>
          <w:kern w:val="0"/>
          <w:sz w:val="20"/>
          <w:szCs w:val="20"/>
          <w:lang w:eastAsia="ar-SA" w:bidi="ar-SA"/>
        </w:rPr>
      </w:pPr>
      <w:r w:rsidRPr="00884696">
        <w:rPr>
          <w:rFonts w:ascii="Arial" w:eastAsia="Times New Roman" w:hAnsi="Arial"/>
          <w:b/>
          <w:bCs/>
          <w:kern w:val="0"/>
          <w:sz w:val="20"/>
          <w:szCs w:val="20"/>
          <w:lang w:eastAsia="ar-SA" w:bidi="ar-SA"/>
        </w:rPr>
        <w:t>§ 2</w:t>
      </w:r>
      <w:r w:rsidR="00D574BA" w:rsidRPr="00884696">
        <w:rPr>
          <w:rFonts w:ascii="Arial" w:eastAsia="Times New Roman" w:hAnsi="Arial"/>
          <w:b/>
          <w:bCs/>
          <w:kern w:val="0"/>
          <w:sz w:val="20"/>
          <w:szCs w:val="20"/>
          <w:lang w:eastAsia="ar-SA" w:bidi="ar-SA"/>
        </w:rPr>
        <w:t>7</w:t>
      </w:r>
    </w:p>
    <w:p w14:paraId="49314812" w14:textId="77777777" w:rsidR="00B8365B" w:rsidRPr="00884696" w:rsidRDefault="00B8365B" w:rsidP="0087479B">
      <w:pPr>
        <w:numPr>
          <w:ilvl w:val="0"/>
          <w:numId w:val="7"/>
        </w:numPr>
        <w:tabs>
          <w:tab w:val="left" w:pos="3135"/>
        </w:tabs>
        <w:spacing w:line="240" w:lineRule="auto"/>
        <w:ind w:left="425" w:hanging="425"/>
        <w:jc w:val="both"/>
        <w:rPr>
          <w:rFonts w:ascii="Arial" w:eastAsia="Times New Roman" w:hAnsi="Arial"/>
          <w:bCs/>
          <w:kern w:val="0"/>
          <w:sz w:val="20"/>
          <w:szCs w:val="20"/>
          <w:lang w:eastAsia="ar-SA" w:bidi="ar-SA"/>
        </w:rPr>
      </w:pPr>
      <w:r w:rsidRPr="00884696">
        <w:rPr>
          <w:rFonts w:ascii="Arial" w:eastAsia="Times New Roman" w:hAnsi="Arial"/>
          <w:bCs/>
          <w:kern w:val="0"/>
          <w:sz w:val="20"/>
          <w:szCs w:val="20"/>
          <w:lang w:eastAsia="ar-SA" w:bidi="ar-SA"/>
        </w:rPr>
        <w:t xml:space="preserve">W przypadku zaistnienia przesłanek wypowiedzenia pożyczki Administrator sporządza odpowiednią informację dla organu wykonawczego właściwego </w:t>
      </w:r>
      <w:r w:rsidR="00A14B58" w:rsidRPr="00884696">
        <w:rPr>
          <w:rFonts w:ascii="Arial" w:eastAsia="Times New Roman" w:hAnsi="Arial"/>
          <w:bCs/>
          <w:kern w:val="0"/>
          <w:sz w:val="20"/>
          <w:szCs w:val="20"/>
          <w:lang w:eastAsia="ar-SA" w:bidi="ar-SA"/>
        </w:rPr>
        <w:t>Pożyczkodawcy</w:t>
      </w:r>
      <w:r w:rsidRPr="00884696">
        <w:rPr>
          <w:rFonts w:ascii="Arial" w:eastAsia="Times New Roman" w:hAnsi="Arial"/>
          <w:bCs/>
          <w:kern w:val="0"/>
          <w:sz w:val="20"/>
          <w:szCs w:val="20"/>
          <w:lang w:eastAsia="ar-SA" w:bidi="ar-SA"/>
        </w:rPr>
        <w:t>.</w:t>
      </w:r>
    </w:p>
    <w:p w14:paraId="02A6C17F" w14:textId="77777777" w:rsidR="00B8365B" w:rsidRPr="00884696" w:rsidRDefault="00B8365B" w:rsidP="000B2758">
      <w:pPr>
        <w:numPr>
          <w:ilvl w:val="0"/>
          <w:numId w:val="7"/>
        </w:numPr>
        <w:tabs>
          <w:tab w:val="left" w:pos="3135"/>
        </w:tabs>
        <w:spacing w:before="120" w:line="240" w:lineRule="auto"/>
        <w:ind w:left="426" w:hanging="426"/>
        <w:jc w:val="both"/>
        <w:rPr>
          <w:rFonts w:ascii="Arial" w:eastAsia="Times New Roman" w:hAnsi="Arial"/>
          <w:bCs/>
          <w:kern w:val="0"/>
          <w:sz w:val="20"/>
          <w:szCs w:val="20"/>
          <w:lang w:eastAsia="ar-SA" w:bidi="ar-SA"/>
        </w:rPr>
      </w:pPr>
      <w:r w:rsidRPr="00884696">
        <w:rPr>
          <w:rFonts w:ascii="Arial" w:eastAsia="Times New Roman" w:hAnsi="Arial"/>
          <w:bCs/>
          <w:kern w:val="0"/>
          <w:sz w:val="20"/>
          <w:szCs w:val="20"/>
          <w:lang w:eastAsia="ar-SA" w:bidi="ar-SA"/>
        </w:rPr>
        <w:t>Wypowiedzenie Umowy następuje tylko z ważnych powodów, określonych w Umowie</w:t>
      </w:r>
      <w:r w:rsidR="00490D81" w:rsidRPr="00884696">
        <w:rPr>
          <w:rFonts w:ascii="Arial" w:eastAsia="Times New Roman" w:hAnsi="Arial"/>
          <w:bCs/>
          <w:kern w:val="0"/>
          <w:sz w:val="20"/>
          <w:szCs w:val="20"/>
          <w:lang w:eastAsia="ar-SA" w:bidi="ar-SA"/>
        </w:rPr>
        <w:t xml:space="preserve"> Inwestycyjnej</w:t>
      </w:r>
      <w:r w:rsidRPr="00884696">
        <w:rPr>
          <w:rFonts w:ascii="Arial" w:eastAsia="Times New Roman" w:hAnsi="Arial"/>
          <w:bCs/>
          <w:kern w:val="0"/>
          <w:sz w:val="20"/>
          <w:szCs w:val="20"/>
          <w:lang w:eastAsia="ar-SA" w:bidi="ar-SA"/>
        </w:rPr>
        <w:t>.</w:t>
      </w:r>
    </w:p>
    <w:p w14:paraId="5259C847" w14:textId="4BE1B708" w:rsidR="00C7509D" w:rsidRPr="00884696" w:rsidRDefault="00C7509D" w:rsidP="0087479B">
      <w:pPr>
        <w:spacing w:line="240" w:lineRule="auto"/>
        <w:ind w:left="425" w:hanging="425"/>
        <w:jc w:val="center"/>
        <w:rPr>
          <w:rFonts w:ascii="Arial" w:eastAsia="Times New Roman" w:hAnsi="Arial"/>
          <w:b/>
          <w:bCs/>
          <w:kern w:val="0"/>
          <w:sz w:val="20"/>
          <w:szCs w:val="20"/>
          <w:lang w:eastAsia="ar-SA" w:bidi="ar-SA"/>
        </w:rPr>
      </w:pPr>
      <w:r w:rsidRPr="00884696">
        <w:rPr>
          <w:rFonts w:ascii="Arial" w:eastAsia="Times New Roman" w:hAnsi="Arial"/>
          <w:b/>
          <w:bCs/>
          <w:kern w:val="0"/>
          <w:sz w:val="20"/>
          <w:szCs w:val="20"/>
          <w:lang w:eastAsia="ar-SA" w:bidi="ar-SA"/>
        </w:rPr>
        <w:t>§ 27a</w:t>
      </w:r>
    </w:p>
    <w:p w14:paraId="59652CE7" w14:textId="50BC2099" w:rsidR="00C7509D" w:rsidRPr="00DB72FD" w:rsidRDefault="00C7509D" w:rsidP="0087479B">
      <w:pPr>
        <w:numPr>
          <w:ilvl w:val="2"/>
          <w:numId w:val="5"/>
        </w:numPr>
        <w:tabs>
          <w:tab w:val="clear" w:pos="1440"/>
        </w:tabs>
        <w:spacing w:line="240" w:lineRule="auto"/>
        <w:ind w:left="425" w:hanging="425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 w:rsidRPr="00DB72FD">
        <w:rPr>
          <w:rFonts w:ascii="Arial" w:eastAsia="Times New Roman" w:hAnsi="Arial"/>
          <w:kern w:val="0"/>
          <w:sz w:val="20"/>
          <w:szCs w:val="20"/>
          <w:lang w:eastAsia="ar-SA" w:bidi="ar-SA"/>
        </w:rPr>
        <w:t>W okresie, w którym w związku z epidemią COVID-19 na terenie Rzeczpospolitej Polskiej obowiązują przepisy, na mocy których wprowadzono obostrzenia, zakazy i nakazy związane z ograniczeniem możliwości kontaktów osobistych, swobodnego poruszania i przemieszczania się na terenie kraju lub części terytorium kraju,</w:t>
      </w:r>
      <w:r w:rsidR="00F23278" w:rsidRPr="00DB72FD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 </w:t>
      </w:r>
      <w:r w:rsidRPr="00DB72FD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Wnioskodawca lub </w:t>
      </w:r>
      <w:r w:rsidR="00F23278" w:rsidRPr="00DB72FD">
        <w:rPr>
          <w:rFonts w:ascii="Arial" w:eastAsia="Times New Roman" w:hAnsi="Arial"/>
          <w:kern w:val="0"/>
          <w:sz w:val="20"/>
          <w:szCs w:val="20"/>
          <w:lang w:eastAsia="ar-SA" w:bidi="ar-SA"/>
        </w:rPr>
        <w:t>P</w:t>
      </w:r>
      <w:r w:rsidRPr="00DB72FD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ożyczkobiorca nie </w:t>
      </w:r>
      <w:r w:rsidR="00EE0815" w:rsidRPr="00DB72FD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powinien składać </w:t>
      </w:r>
      <w:r w:rsidRPr="00DB72FD">
        <w:rPr>
          <w:rFonts w:ascii="Arial" w:eastAsia="Times New Roman" w:hAnsi="Arial"/>
          <w:kern w:val="0"/>
          <w:sz w:val="20"/>
          <w:szCs w:val="20"/>
          <w:lang w:eastAsia="ar-SA" w:bidi="ar-SA"/>
        </w:rPr>
        <w:t>osobiście w siedzibie Pożyczkodawcy jakichkolwi</w:t>
      </w:r>
      <w:r w:rsidR="00F23278" w:rsidRPr="00DB72FD">
        <w:rPr>
          <w:rFonts w:ascii="Arial" w:eastAsia="Times New Roman" w:hAnsi="Arial"/>
          <w:kern w:val="0"/>
          <w:sz w:val="20"/>
          <w:szCs w:val="20"/>
          <w:lang w:eastAsia="ar-SA" w:bidi="ar-SA"/>
        </w:rPr>
        <w:t>ek wniosków (</w:t>
      </w:r>
      <w:r w:rsidR="00404341" w:rsidRPr="00DB72FD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w szczególności </w:t>
      </w:r>
      <w:r w:rsidR="00F23278" w:rsidRPr="00DB72FD">
        <w:rPr>
          <w:rFonts w:ascii="Arial" w:eastAsia="Times New Roman" w:hAnsi="Arial"/>
          <w:kern w:val="0"/>
          <w:sz w:val="20"/>
          <w:szCs w:val="20"/>
          <w:lang w:eastAsia="ar-SA" w:bidi="ar-SA"/>
        </w:rPr>
        <w:t>pożyczkowych lub</w:t>
      </w:r>
      <w:r w:rsidR="00502C14" w:rsidRPr="00DB72FD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 wniosku II</w:t>
      </w:r>
      <w:r w:rsidR="00F23278" w:rsidRPr="00DB72FD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 o </w:t>
      </w:r>
      <w:r w:rsidRPr="00DB72FD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zmianę umowy pożyczki). </w:t>
      </w:r>
      <w:r w:rsidR="003F26D9" w:rsidRPr="00DB72FD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Zalecana jest również </w:t>
      </w:r>
      <w:r w:rsidR="00F80DA2" w:rsidRPr="00DB72FD">
        <w:rPr>
          <w:rFonts w:ascii="Arial" w:eastAsia="Times New Roman" w:hAnsi="Arial"/>
          <w:kern w:val="0"/>
          <w:sz w:val="20"/>
          <w:szCs w:val="20"/>
          <w:lang w:eastAsia="ar-SA" w:bidi="ar-SA"/>
        </w:rPr>
        <w:t>ograniczenie do</w:t>
      </w:r>
      <w:r w:rsidR="001A6873" w:rsidRPr="00DB72FD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 niezbędnego </w:t>
      </w:r>
      <w:r w:rsidR="00F80DA2" w:rsidRPr="00DB72FD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minimum </w:t>
      </w:r>
      <w:r w:rsidRPr="00DB72FD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kontaktów osobistych pomiędzy </w:t>
      </w:r>
      <w:r w:rsidR="001A6873" w:rsidRPr="00DB72FD">
        <w:rPr>
          <w:rFonts w:ascii="Arial" w:eastAsia="Times New Roman" w:hAnsi="Arial"/>
          <w:kern w:val="0"/>
          <w:sz w:val="20"/>
          <w:szCs w:val="20"/>
          <w:lang w:eastAsia="ar-SA" w:bidi="ar-SA"/>
        </w:rPr>
        <w:t>Wnioskodawcami</w:t>
      </w:r>
      <w:r w:rsidR="00B34ECB" w:rsidRPr="00DB72FD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 a Pożyczkobiorcą, a także </w:t>
      </w:r>
      <w:r w:rsidRPr="00DB72FD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stronami umów </w:t>
      </w:r>
      <w:r w:rsidR="00811D8D" w:rsidRPr="00DB72FD">
        <w:rPr>
          <w:rFonts w:ascii="Arial" w:eastAsia="Times New Roman" w:hAnsi="Arial"/>
          <w:kern w:val="0"/>
          <w:sz w:val="20"/>
          <w:szCs w:val="20"/>
          <w:lang w:eastAsia="ar-SA" w:bidi="ar-SA"/>
        </w:rPr>
        <w:t>pożyczkowych</w:t>
      </w:r>
      <w:r w:rsidRPr="00DB72FD">
        <w:rPr>
          <w:rFonts w:ascii="Arial" w:eastAsia="Times New Roman" w:hAnsi="Arial"/>
          <w:kern w:val="0"/>
          <w:sz w:val="20"/>
          <w:szCs w:val="20"/>
          <w:lang w:eastAsia="ar-SA" w:bidi="ar-SA"/>
        </w:rPr>
        <w:t>, ich pracownikami lub osobami je reprezentującymi.</w:t>
      </w:r>
      <w:r w:rsidR="00811D8D" w:rsidRPr="00DB72FD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 T</w:t>
      </w:r>
      <w:r w:rsidR="001F3A79" w:rsidRPr="00DB72FD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akie kontakty mogą odbywać się jedynie po uprzednim </w:t>
      </w:r>
      <w:r w:rsidR="003F26D9" w:rsidRPr="00DB72FD">
        <w:rPr>
          <w:rFonts w:ascii="Arial" w:eastAsia="Times New Roman" w:hAnsi="Arial"/>
          <w:kern w:val="0"/>
          <w:sz w:val="20"/>
          <w:szCs w:val="20"/>
          <w:lang w:eastAsia="ar-SA" w:bidi="ar-SA"/>
        </w:rPr>
        <w:t>uzgodnieniu telefonicznym z zachowaniem jednakże powszechnie obowiązujących przepisów w tym zakresie.</w:t>
      </w:r>
    </w:p>
    <w:p w14:paraId="197873FC" w14:textId="3C90A0CF" w:rsidR="00C7509D" w:rsidRPr="00884696" w:rsidRDefault="00C7509D" w:rsidP="00B1476C">
      <w:pPr>
        <w:numPr>
          <w:ilvl w:val="2"/>
          <w:numId w:val="5"/>
        </w:numPr>
        <w:tabs>
          <w:tab w:val="clear" w:pos="1440"/>
          <w:tab w:val="num" w:pos="0"/>
        </w:tabs>
        <w:spacing w:before="120" w:line="240" w:lineRule="auto"/>
        <w:ind w:left="426" w:hanging="426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 xml:space="preserve">W związku z koniecznością rozliczenia pożyczek w sposób wskazany w </w:t>
      </w:r>
      <w:r w:rsidRPr="00884696">
        <w:rPr>
          <w:rFonts w:ascii="Arial" w:eastAsia="Times New Roman" w:hAnsi="Arial"/>
          <w:bCs/>
          <w:kern w:val="0"/>
          <w:sz w:val="20"/>
          <w:szCs w:val="20"/>
          <w:lang w:eastAsia="ar-SA" w:bidi="ar-SA"/>
        </w:rPr>
        <w:t>§ 24 Pożyczkobiorca przesyła Pożyczkodawcy pocztą elektroniczną, w terminie wyznaczonym w umowie pożyczki, skany stosownych dokumentów mających stwierdzić poprawność rozliczenia pożyczki. Pożyczkobiorca zobowiązany jest przechowywać oryginały</w:t>
      </w:r>
      <w:r w:rsidR="00B34ECB" w:rsidRPr="00884696">
        <w:rPr>
          <w:rFonts w:ascii="Arial" w:eastAsia="Times New Roman" w:hAnsi="Arial"/>
          <w:bCs/>
          <w:kern w:val="0"/>
          <w:sz w:val="20"/>
          <w:szCs w:val="20"/>
          <w:lang w:eastAsia="ar-SA" w:bidi="ar-SA"/>
        </w:rPr>
        <w:t xml:space="preserve"> </w:t>
      </w:r>
      <w:r w:rsidR="0086255E" w:rsidRPr="00884696">
        <w:rPr>
          <w:rFonts w:ascii="Arial" w:eastAsia="Times New Roman" w:hAnsi="Arial"/>
          <w:bCs/>
          <w:kern w:val="0"/>
          <w:sz w:val="20"/>
          <w:szCs w:val="20"/>
          <w:lang w:eastAsia="ar-SA" w:bidi="ar-SA"/>
        </w:rPr>
        <w:t>(zeskanowanych)</w:t>
      </w:r>
      <w:r w:rsidRPr="00884696">
        <w:rPr>
          <w:rFonts w:ascii="Arial" w:eastAsia="Times New Roman" w:hAnsi="Arial"/>
          <w:bCs/>
          <w:kern w:val="0"/>
          <w:sz w:val="20"/>
          <w:szCs w:val="20"/>
          <w:lang w:eastAsia="ar-SA" w:bidi="ar-SA"/>
        </w:rPr>
        <w:t xml:space="preserve"> dokumentów, które mogą być weryfikowane bezpośrednio przez Pożyczkodawcę po upływie okresu, o którym mowa w ust. 1 oraz przy uwzględnieniu innych terminów zastrzeżonych w niniejszym paragrafie.</w:t>
      </w:r>
    </w:p>
    <w:p w14:paraId="0C6E7F58" w14:textId="77777777" w:rsidR="0087479B" w:rsidRPr="00884696" w:rsidRDefault="0087479B" w:rsidP="0087479B">
      <w:pPr>
        <w:spacing w:line="240" w:lineRule="auto"/>
        <w:ind w:left="426" w:hanging="426"/>
        <w:jc w:val="center"/>
        <w:rPr>
          <w:rFonts w:ascii="Arial" w:eastAsia="Times New Roman" w:hAnsi="Arial"/>
          <w:b/>
          <w:bCs/>
          <w:kern w:val="0"/>
          <w:sz w:val="20"/>
          <w:szCs w:val="20"/>
          <w:lang w:eastAsia="ar-SA" w:bidi="ar-SA"/>
        </w:rPr>
      </w:pPr>
    </w:p>
    <w:p w14:paraId="356EE7DE" w14:textId="77777777" w:rsidR="00B8365B" w:rsidRPr="00884696" w:rsidRDefault="00B8365B" w:rsidP="0087479B">
      <w:pPr>
        <w:spacing w:line="240" w:lineRule="auto"/>
        <w:ind w:left="426" w:hanging="426"/>
        <w:jc w:val="center"/>
        <w:rPr>
          <w:rFonts w:ascii="Arial" w:eastAsia="Times New Roman" w:hAnsi="Arial"/>
          <w:b/>
          <w:bCs/>
          <w:kern w:val="0"/>
          <w:sz w:val="20"/>
          <w:szCs w:val="20"/>
          <w:lang w:eastAsia="ar-SA" w:bidi="ar-SA"/>
        </w:rPr>
      </w:pPr>
      <w:r w:rsidRPr="00884696">
        <w:rPr>
          <w:rFonts w:ascii="Arial" w:eastAsia="Times New Roman" w:hAnsi="Arial"/>
          <w:b/>
          <w:bCs/>
          <w:kern w:val="0"/>
          <w:sz w:val="20"/>
          <w:szCs w:val="20"/>
          <w:lang w:eastAsia="ar-SA" w:bidi="ar-SA"/>
        </w:rPr>
        <w:t>§ 2</w:t>
      </w:r>
      <w:r w:rsidR="00D574BA" w:rsidRPr="00884696">
        <w:rPr>
          <w:rFonts w:ascii="Arial" w:eastAsia="Times New Roman" w:hAnsi="Arial"/>
          <w:b/>
          <w:bCs/>
          <w:kern w:val="0"/>
          <w:sz w:val="20"/>
          <w:szCs w:val="20"/>
          <w:lang w:eastAsia="ar-SA" w:bidi="ar-SA"/>
        </w:rPr>
        <w:t>8</w:t>
      </w:r>
    </w:p>
    <w:p w14:paraId="7AC1FEFF" w14:textId="407DE757" w:rsidR="00B8365B" w:rsidRPr="00884696" w:rsidRDefault="00B8365B" w:rsidP="0087479B">
      <w:pPr>
        <w:spacing w:line="240" w:lineRule="auto"/>
        <w:ind w:left="0" w:firstLine="0"/>
        <w:jc w:val="both"/>
        <w:rPr>
          <w:rFonts w:ascii="Arial" w:eastAsia="Times New Roman" w:hAnsi="Arial"/>
          <w:bCs/>
          <w:kern w:val="0"/>
          <w:sz w:val="20"/>
          <w:szCs w:val="20"/>
          <w:lang w:eastAsia="ar-SA" w:bidi="ar-SA"/>
        </w:rPr>
      </w:pPr>
      <w:r w:rsidRPr="00884696">
        <w:rPr>
          <w:rFonts w:ascii="Arial" w:eastAsia="Times New Roman" w:hAnsi="Arial"/>
          <w:bCs/>
          <w:kern w:val="0"/>
          <w:sz w:val="20"/>
          <w:szCs w:val="20"/>
          <w:lang w:eastAsia="ar-SA" w:bidi="ar-SA"/>
        </w:rPr>
        <w:t>Zaspokajanie roszczeń Pożyczkodawcy następuje w trybie i na warunkach U</w:t>
      </w:r>
      <w:r w:rsidR="001564E5" w:rsidRPr="00884696">
        <w:rPr>
          <w:rFonts w:ascii="Arial" w:eastAsia="Times New Roman" w:hAnsi="Arial"/>
          <w:bCs/>
          <w:kern w:val="0"/>
          <w:sz w:val="20"/>
          <w:szCs w:val="20"/>
          <w:lang w:eastAsia="ar-SA" w:bidi="ar-SA"/>
        </w:rPr>
        <w:t>mowy</w:t>
      </w:r>
      <w:r w:rsidR="000C6ABF" w:rsidRPr="00884696">
        <w:rPr>
          <w:rFonts w:ascii="Arial" w:eastAsia="Times New Roman" w:hAnsi="Arial"/>
          <w:bCs/>
          <w:kern w:val="0"/>
          <w:sz w:val="20"/>
          <w:szCs w:val="20"/>
          <w:lang w:eastAsia="ar-SA" w:bidi="ar-SA"/>
        </w:rPr>
        <w:t xml:space="preserve"> Inwestycyjnej</w:t>
      </w:r>
      <w:r w:rsidR="001564E5" w:rsidRPr="00884696">
        <w:rPr>
          <w:rFonts w:ascii="Arial" w:eastAsia="Times New Roman" w:hAnsi="Arial"/>
          <w:bCs/>
          <w:kern w:val="0"/>
          <w:sz w:val="20"/>
          <w:szCs w:val="20"/>
          <w:lang w:eastAsia="ar-SA" w:bidi="ar-SA"/>
        </w:rPr>
        <w:t>,</w:t>
      </w:r>
      <w:r w:rsidR="000C6ABF" w:rsidRPr="00884696">
        <w:rPr>
          <w:rFonts w:ascii="Arial" w:eastAsia="Times New Roman" w:hAnsi="Arial"/>
          <w:bCs/>
          <w:kern w:val="0"/>
          <w:sz w:val="20"/>
          <w:szCs w:val="20"/>
          <w:lang w:eastAsia="ar-SA" w:bidi="ar-SA"/>
        </w:rPr>
        <w:t xml:space="preserve"> </w:t>
      </w:r>
      <w:r w:rsidR="00B67932" w:rsidRPr="00884696">
        <w:rPr>
          <w:rFonts w:ascii="Arial" w:eastAsia="Times New Roman" w:hAnsi="Arial"/>
          <w:bCs/>
          <w:kern w:val="0"/>
          <w:sz w:val="20"/>
          <w:szCs w:val="20"/>
          <w:lang w:eastAsia="ar-SA" w:bidi="ar-SA"/>
        </w:rPr>
        <w:t>z </w:t>
      </w:r>
      <w:r w:rsidR="001564E5" w:rsidRPr="00884696">
        <w:rPr>
          <w:rFonts w:ascii="Arial" w:eastAsia="Times New Roman" w:hAnsi="Arial"/>
          <w:bCs/>
          <w:kern w:val="0"/>
          <w:sz w:val="20"/>
          <w:szCs w:val="20"/>
          <w:lang w:eastAsia="ar-SA" w:bidi="ar-SA"/>
        </w:rPr>
        <w:t>wykorzystaniem</w:t>
      </w:r>
      <w:r w:rsidRPr="00884696">
        <w:rPr>
          <w:rFonts w:ascii="Arial" w:eastAsia="Times New Roman" w:hAnsi="Arial"/>
          <w:bCs/>
          <w:kern w:val="0"/>
          <w:sz w:val="20"/>
          <w:szCs w:val="20"/>
          <w:lang w:eastAsia="ar-SA" w:bidi="ar-SA"/>
        </w:rPr>
        <w:t xml:space="preserve"> ustanowionych zabezpieczeń.</w:t>
      </w:r>
    </w:p>
    <w:p w14:paraId="7F60642F" w14:textId="77777777" w:rsidR="009D2A0E" w:rsidRPr="00884696" w:rsidRDefault="00B8365B" w:rsidP="00B1476C">
      <w:pPr>
        <w:spacing w:before="120" w:line="240" w:lineRule="auto"/>
        <w:ind w:left="426" w:hanging="426"/>
        <w:jc w:val="center"/>
        <w:rPr>
          <w:rFonts w:ascii="Arial" w:eastAsia="Times New Roman" w:hAnsi="Arial"/>
          <w:b/>
          <w:bCs/>
          <w:kern w:val="0"/>
          <w:sz w:val="20"/>
          <w:szCs w:val="20"/>
          <w:lang w:eastAsia="ar-SA" w:bidi="ar-SA"/>
        </w:rPr>
      </w:pPr>
      <w:r w:rsidRPr="00884696">
        <w:rPr>
          <w:rFonts w:ascii="Arial" w:eastAsia="Times New Roman" w:hAnsi="Arial"/>
          <w:b/>
          <w:bCs/>
          <w:kern w:val="0"/>
          <w:sz w:val="20"/>
          <w:szCs w:val="20"/>
          <w:lang w:eastAsia="ar-SA" w:bidi="ar-SA"/>
        </w:rPr>
        <w:t>§</w:t>
      </w:r>
      <w:r w:rsidR="00D574BA" w:rsidRPr="00884696">
        <w:rPr>
          <w:rFonts w:ascii="Arial" w:eastAsia="Times New Roman" w:hAnsi="Arial"/>
          <w:b/>
          <w:bCs/>
          <w:kern w:val="0"/>
          <w:sz w:val="20"/>
          <w:szCs w:val="20"/>
          <w:lang w:eastAsia="ar-SA" w:bidi="ar-SA"/>
        </w:rPr>
        <w:t>29</w:t>
      </w:r>
    </w:p>
    <w:p w14:paraId="2FF0607A" w14:textId="77777777" w:rsidR="005D64D7" w:rsidRPr="00884696" w:rsidRDefault="009D2A0E" w:rsidP="0090609A">
      <w:pPr>
        <w:spacing w:before="120" w:line="240" w:lineRule="auto"/>
        <w:ind w:left="0" w:firstLine="0"/>
        <w:rPr>
          <w:rFonts w:ascii="Arial" w:eastAsia="Times New Roman" w:hAnsi="Arial"/>
          <w:bCs/>
          <w:kern w:val="0"/>
          <w:sz w:val="20"/>
          <w:szCs w:val="20"/>
          <w:lang w:eastAsia="ar-SA" w:bidi="ar-SA"/>
        </w:rPr>
      </w:pPr>
      <w:r w:rsidRPr="00884696">
        <w:rPr>
          <w:rFonts w:ascii="Arial" w:eastAsia="Times New Roman" w:hAnsi="Arial"/>
          <w:bCs/>
          <w:kern w:val="0"/>
          <w:sz w:val="20"/>
          <w:szCs w:val="20"/>
          <w:lang w:eastAsia="ar-SA" w:bidi="ar-SA"/>
        </w:rPr>
        <w:t xml:space="preserve">Zmiana </w:t>
      </w:r>
      <w:r w:rsidR="009106AF" w:rsidRPr="00884696">
        <w:rPr>
          <w:rFonts w:ascii="Arial" w:eastAsia="Times New Roman" w:hAnsi="Arial"/>
          <w:bCs/>
          <w:kern w:val="0"/>
          <w:sz w:val="20"/>
          <w:szCs w:val="20"/>
          <w:lang w:eastAsia="ar-SA" w:bidi="ar-SA"/>
        </w:rPr>
        <w:t>r</w:t>
      </w:r>
      <w:r w:rsidRPr="00884696">
        <w:rPr>
          <w:rFonts w:ascii="Arial" w:eastAsia="Times New Roman" w:hAnsi="Arial"/>
          <w:bCs/>
          <w:kern w:val="0"/>
          <w:sz w:val="20"/>
          <w:szCs w:val="20"/>
          <w:lang w:eastAsia="ar-SA" w:bidi="ar-SA"/>
        </w:rPr>
        <w:t>egulaminu następuje w trybie właściwym do jego uchwalenia.</w:t>
      </w:r>
    </w:p>
    <w:p w14:paraId="4D4944BE" w14:textId="2B78FB17" w:rsidR="00C7509D" w:rsidRDefault="00C7509D" w:rsidP="00B1476C">
      <w:pPr>
        <w:spacing w:before="120" w:line="240" w:lineRule="auto"/>
        <w:ind w:left="426" w:hanging="426"/>
        <w:rPr>
          <w:rFonts w:ascii="Arial" w:eastAsia="Times New Roman" w:hAnsi="Arial"/>
          <w:bCs/>
          <w:kern w:val="0"/>
          <w:sz w:val="20"/>
          <w:szCs w:val="20"/>
          <w:lang w:eastAsia="ar-SA" w:bidi="ar-SA"/>
        </w:rPr>
      </w:pPr>
    </w:p>
    <w:p w14:paraId="5B457C64" w14:textId="13C1FCC5" w:rsidR="002E252B" w:rsidRDefault="002E252B" w:rsidP="00B1476C">
      <w:pPr>
        <w:spacing w:before="120" w:line="240" w:lineRule="auto"/>
        <w:ind w:left="426" w:hanging="426"/>
        <w:rPr>
          <w:rFonts w:ascii="Arial" w:eastAsia="Times New Roman" w:hAnsi="Arial"/>
          <w:bCs/>
          <w:kern w:val="0"/>
          <w:sz w:val="20"/>
          <w:szCs w:val="20"/>
          <w:lang w:eastAsia="ar-SA" w:bidi="ar-SA"/>
        </w:rPr>
      </w:pPr>
    </w:p>
    <w:p w14:paraId="140ACF63" w14:textId="77777777" w:rsidR="002E252B" w:rsidRPr="00884696" w:rsidRDefault="002E252B" w:rsidP="00B1476C">
      <w:pPr>
        <w:spacing w:before="120" w:line="240" w:lineRule="auto"/>
        <w:ind w:left="426" w:hanging="426"/>
        <w:rPr>
          <w:rFonts w:ascii="Arial" w:eastAsia="Times New Roman" w:hAnsi="Arial"/>
          <w:bCs/>
          <w:kern w:val="0"/>
          <w:sz w:val="20"/>
          <w:szCs w:val="20"/>
          <w:lang w:eastAsia="ar-SA" w:bidi="ar-SA"/>
        </w:rPr>
      </w:pPr>
    </w:p>
    <w:p w14:paraId="0EDEFD20" w14:textId="77777777" w:rsidR="008301C5" w:rsidRPr="00884696" w:rsidRDefault="00B8365B" w:rsidP="0087479B">
      <w:pPr>
        <w:spacing w:line="240" w:lineRule="auto"/>
        <w:ind w:left="425" w:hanging="425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>Załączniki:</w:t>
      </w:r>
    </w:p>
    <w:p w14:paraId="1BA16EC6" w14:textId="77777777" w:rsidR="00540AA0" w:rsidRPr="00884696" w:rsidRDefault="00540AA0" w:rsidP="0087479B">
      <w:pPr>
        <w:numPr>
          <w:ilvl w:val="0"/>
          <w:numId w:val="1"/>
        </w:numPr>
        <w:tabs>
          <w:tab w:val="clear" w:pos="720"/>
        </w:tabs>
        <w:spacing w:line="240" w:lineRule="auto"/>
        <w:ind w:left="425" w:hanging="425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>Wzór oświadczenia o bezstronności</w:t>
      </w:r>
      <w:r w:rsidR="00947DCB"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>,</w:t>
      </w:r>
    </w:p>
    <w:p w14:paraId="249E7628" w14:textId="3F5749F4" w:rsidR="00B8365B" w:rsidRPr="00884696" w:rsidRDefault="00B8365B" w:rsidP="0087479B">
      <w:pPr>
        <w:numPr>
          <w:ilvl w:val="0"/>
          <w:numId w:val="1"/>
        </w:numPr>
        <w:tabs>
          <w:tab w:val="clear" w:pos="720"/>
        </w:tabs>
        <w:spacing w:line="240" w:lineRule="auto"/>
        <w:ind w:left="425" w:hanging="425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  <w:r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>Wykaz obszarów o niskim poziomie aktywności gospodarczej w województwie małopolskim</w:t>
      </w:r>
      <w:r w:rsidR="0078184A" w:rsidRPr="00884696">
        <w:rPr>
          <w:rFonts w:ascii="Arial" w:eastAsia="Times New Roman" w:hAnsi="Arial"/>
          <w:kern w:val="0"/>
          <w:sz w:val="20"/>
          <w:szCs w:val="20"/>
          <w:lang w:eastAsia="ar-SA" w:bidi="ar-SA"/>
        </w:rPr>
        <w:t>.</w:t>
      </w:r>
    </w:p>
    <w:p w14:paraId="6B252E4F" w14:textId="77777777" w:rsidR="0087479B" w:rsidRPr="00884696" w:rsidRDefault="0087479B" w:rsidP="0087479B">
      <w:pPr>
        <w:spacing w:line="240" w:lineRule="auto"/>
        <w:ind w:left="0" w:firstLine="0"/>
        <w:jc w:val="both"/>
        <w:rPr>
          <w:rFonts w:ascii="Arial" w:eastAsia="Times New Roman" w:hAnsi="Arial"/>
          <w:kern w:val="0"/>
          <w:sz w:val="20"/>
          <w:szCs w:val="20"/>
          <w:lang w:eastAsia="ar-SA" w:bidi="ar-SA"/>
        </w:rPr>
      </w:pPr>
    </w:p>
    <w:p w14:paraId="30C33F83" w14:textId="77777777" w:rsidR="002E252B" w:rsidRDefault="002E252B" w:rsidP="0087479B">
      <w:pPr>
        <w:spacing w:line="240" w:lineRule="auto"/>
        <w:ind w:left="5529"/>
        <w:jc w:val="center"/>
        <w:rPr>
          <w:rFonts w:ascii="Arial" w:eastAsia="Calibri" w:hAnsi="Arial"/>
          <w:b/>
          <w:i/>
          <w:sz w:val="20"/>
          <w:szCs w:val="20"/>
          <w:lang w:eastAsia="en-US"/>
        </w:rPr>
      </w:pPr>
    </w:p>
    <w:p w14:paraId="34EAB6F1" w14:textId="77777777" w:rsidR="002E252B" w:rsidRDefault="002E252B" w:rsidP="0087479B">
      <w:pPr>
        <w:spacing w:line="240" w:lineRule="auto"/>
        <w:ind w:left="5529"/>
        <w:jc w:val="center"/>
        <w:rPr>
          <w:rFonts w:ascii="Arial" w:eastAsia="Calibri" w:hAnsi="Arial"/>
          <w:b/>
          <w:i/>
          <w:sz w:val="20"/>
          <w:szCs w:val="20"/>
          <w:lang w:eastAsia="en-US"/>
        </w:rPr>
      </w:pPr>
    </w:p>
    <w:p w14:paraId="6F874E22" w14:textId="4D6849F9" w:rsidR="0087479B" w:rsidRPr="00884696" w:rsidRDefault="0087479B" w:rsidP="0087479B">
      <w:pPr>
        <w:spacing w:line="240" w:lineRule="auto"/>
        <w:ind w:left="5529"/>
        <w:jc w:val="center"/>
        <w:rPr>
          <w:rFonts w:ascii="Arial" w:eastAsia="Calibri" w:hAnsi="Arial"/>
          <w:b/>
          <w:i/>
          <w:sz w:val="20"/>
          <w:szCs w:val="20"/>
          <w:lang w:eastAsia="en-US"/>
        </w:rPr>
      </w:pPr>
      <w:r w:rsidRPr="00884696">
        <w:rPr>
          <w:rFonts w:ascii="Arial" w:eastAsia="Calibri" w:hAnsi="Arial"/>
          <w:b/>
          <w:i/>
          <w:sz w:val="20"/>
          <w:szCs w:val="20"/>
          <w:lang w:eastAsia="en-US"/>
        </w:rPr>
        <w:t>Przewodniczący</w:t>
      </w:r>
    </w:p>
    <w:p w14:paraId="34CD5288" w14:textId="77777777" w:rsidR="0087479B" w:rsidRPr="00884696" w:rsidRDefault="0087479B" w:rsidP="0087479B">
      <w:pPr>
        <w:spacing w:line="240" w:lineRule="auto"/>
        <w:ind w:left="5529"/>
        <w:jc w:val="center"/>
        <w:rPr>
          <w:rFonts w:ascii="Arial" w:eastAsia="Calibri" w:hAnsi="Arial"/>
          <w:b/>
          <w:i/>
          <w:sz w:val="20"/>
          <w:szCs w:val="20"/>
          <w:lang w:eastAsia="en-US"/>
        </w:rPr>
      </w:pPr>
      <w:r w:rsidRPr="00884696">
        <w:rPr>
          <w:rFonts w:ascii="Arial" w:eastAsia="Calibri" w:hAnsi="Arial"/>
          <w:b/>
          <w:i/>
          <w:sz w:val="20"/>
          <w:szCs w:val="20"/>
          <w:lang w:eastAsia="en-US"/>
        </w:rPr>
        <w:t>Rady Nadzorczej MARR S.A.</w:t>
      </w:r>
    </w:p>
    <w:p w14:paraId="43E3FFB3" w14:textId="77777777" w:rsidR="0087479B" w:rsidRPr="00884696" w:rsidRDefault="0087479B" w:rsidP="0087479B">
      <w:pPr>
        <w:spacing w:line="240" w:lineRule="auto"/>
        <w:ind w:left="5529"/>
        <w:jc w:val="center"/>
        <w:rPr>
          <w:rFonts w:ascii="Arial" w:eastAsia="Calibri" w:hAnsi="Arial"/>
          <w:b/>
          <w:i/>
          <w:sz w:val="20"/>
          <w:szCs w:val="20"/>
          <w:lang w:eastAsia="en-US"/>
        </w:rPr>
      </w:pPr>
    </w:p>
    <w:p w14:paraId="4062926E" w14:textId="77777777" w:rsidR="0087479B" w:rsidRPr="00884696" w:rsidRDefault="0087479B" w:rsidP="0087479B">
      <w:pPr>
        <w:spacing w:line="240" w:lineRule="auto"/>
        <w:ind w:left="0" w:firstLine="0"/>
        <w:rPr>
          <w:rFonts w:ascii="Arial" w:eastAsia="Calibri" w:hAnsi="Arial"/>
          <w:b/>
          <w:i/>
          <w:sz w:val="20"/>
          <w:szCs w:val="20"/>
          <w:lang w:eastAsia="en-US"/>
        </w:rPr>
      </w:pPr>
    </w:p>
    <w:p w14:paraId="6E27A1C3" w14:textId="3DC28997" w:rsidR="00B8365B" w:rsidRPr="00884696" w:rsidRDefault="0087479B" w:rsidP="0087479B">
      <w:pPr>
        <w:spacing w:line="240" w:lineRule="auto"/>
        <w:ind w:left="5529"/>
        <w:jc w:val="center"/>
        <w:rPr>
          <w:rFonts w:ascii="Arial" w:eastAsia="Calibri" w:hAnsi="Arial"/>
          <w:b/>
          <w:i/>
          <w:sz w:val="20"/>
          <w:szCs w:val="20"/>
          <w:lang w:eastAsia="en-US"/>
        </w:rPr>
      </w:pPr>
      <w:r w:rsidRPr="00884696">
        <w:rPr>
          <w:rFonts w:ascii="Arial" w:eastAsia="Calibri" w:hAnsi="Arial"/>
          <w:b/>
          <w:i/>
          <w:sz w:val="20"/>
          <w:szCs w:val="20"/>
          <w:lang w:eastAsia="en-US"/>
        </w:rPr>
        <w:t>Mariusz Jelonek</w:t>
      </w:r>
    </w:p>
    <w:sectPr w:rsidR="00B8365B" w:rsidRPr="00884696" w:rsidSect="0086255E">
      <w:headerReference w:type="default" r:id="rId8"/>
      <w:footerReference w:type="default" r:id="rId9"/>
      <w:pgSz w:w="11906" w:h="16838"/>
      <w:pgMar w:top="1418" w:right="1418" w:bottom="709" w:left="1418" w:header="493" w:footer="2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26041" w14:textId="77777777" w:rsidR="004F3146" w:rsidRDefault="004F3146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739436F1" w14:textId="77777777" w:rsidR="004F3146" w:rsidRDefault="004F3146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9331777"/>
      <w:docPartObj>
        <w:docPartGallery w:val="Page Numbers (Bottom of Page)"/>
        <w:docPartUnique/>
      </w:docPartObj>
    </w:sdtPr>
    <w:sdtEndPr/>
    <w:sdtContent>
      <w:p w14:paraId="7F34559D" w14:textId="4E685E7F" w:rsidR="00AF6A75" w:rsidRDefault="00AF6A75">
        <w:pPr>
          <w:pStyle w:val="Stopka"/>
          <w:jc w:val="right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5E48">
          <w:rPr>
            <w:rFonts w:hint="eastAsia"/>
            <w:noProof/>
          </w:rPr>
          <w:t>14</w:t>
        </w:r>
        <w:r>
          <w:fldChar w:fldCharType="end"/>
        </w:r>
      </w:p>
    </w:sdtContent>
  </w:sdt>
  <w:p w14:paraId="7336C7AC" w14:textId="7AB352A0" w:rsidR="00252F30" w:rsidRPr="005573A2" w:rsidRDefault="0086255E" w:rsidP="005573A2">
    <w:pPr>
      <w:tabs>
        <w:tab w:val="center" w:pos="4536"/>
        <w:tab w:val="right" w:pos="9072"/>
      </w:tabs>
      <w:spacing w:line="240" w:lineRule="auto"/>
      <w:ind w:left="0" w:firstLine="0"/>
      <w:rPr>
        <w:rFonts w:ascii="Times New Roman" w:eastAsia="Times New Roman" w:hAnsi="Times New Roman" w:cs="Times New Roman"/>
        <w:kern w:val="0"/>
        <w:sz w:val="20"/>
        <w:szCs w:val="20"/>
        <w:lang w:eastAsia="pl-PL" w:bidi="ar-SA"/>
      </w:rPr>
    </w:pPr>
    <w:r w:rsidRPr="00A70B2F">
      <w:rPr>
        <w:rFonts w:ascii="Cambria" w:eastAsia="Times New Roman" w:hAnsi="Cambria" w:cs="Times New Roman"/>
        <w:noProof/>
        <w:kern w:val="0"/>
        <w:sz w:val="28"/>
        <w:szCs w:val="28"/>
        <w:lang w:eastAsia="pl-PL" w:bidi="ar-SA"/>
      </w:rPr>
      <w:drawing>
        <wp:inline distT="0" distB="0" distL="0" distR="0" wp14:anchorId="53E9A2EB" wp14:editId="4972BB46">
          <wp:extent cx="5756910" cy="318135"/>
          <wp:effectExtent l="0" t="0" r="0" b="5715"/>
          <wp:docPr id="22" name="Obraz 22" descr="logo pozycz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pozyczk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18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 w:bidi="ar-SA"/>
      </w:rPr>
      <w:drawing>
        <wp:anchor distT="0" distB="0" distL="114300" distR="114300" simplePos="0" relativeHeight="251660288" behindDoc="1" locked="0" layoutInCell="1" allowOverlap="1" wp14:anchorId="185840C8" wp14:editId="1C338576">
          <wp:simplePos x="0" y="0"/>
          <wp:positionH relativeFrom="margin">
            <wp:posOffset>540385</wp:posOffset>
          </wp:positionH>
          <wp:positionV relativeFrom="paragraph">
            <wp:posOffset>9918065</wp:posOffset>
          </wp:positionV>
          <wp:extent cx="5923915" cy="360680"/>
          <wp:effectExtent l="0" t="0" r="635" b="1270"/>
          <wp:wrapNone/>
          <wp:docPr id="23" name="Obraz 23" descr="Opis: Opis: EFSII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Opis: Opis: EFSII_k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3915" cy="36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 w:bidi="ar-SA"/>
      </w:rPr>
      <w:drawing>
        <wp:anchor distT="0" distB="0" distL="114300" distR="114300" simplePos="0" relativeHeight="251659264" behindDoc="1" locked="0" layoutInCell="1" allowOverlap="1" wp14:anchorId="0CB9EDEF" wp14:editId="7487F9F4">
          <wp:simplePos x="0" y="0"/>
          <wp:positionH relativeFrom="margin">
            <wp:posOffset>540385</wp:posOffset>
          </wp:positionH>
          <wp:positionV relativeFrom="paragraph">
            <wp:posOffset>9918065</wp:posOffset>
          </wp:positionV>
          <wp:extent cx="5923915" cy="360680"/>
          <wp:effectExtent l="0" t="0" r="635" b="1270"/>
          <wp:wrapNone/>
          <wp:docPr id="24" name="Obraz 24" descr="Opis: Opis: EFSII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Opis: Opis: EFSII_k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3915" cy="36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F52A8" w14:textId="77777777" w:rsidR="004F3146" w:rsidRDefault="004F3146">
      <w:pPr>
        <w:spacing w:line="240" w:lineRule="auto"/>
        <w:rPr>
          <w:rFonts w:hint="eastAsia"/>
        </w:rPr>
      </w:pPr>
      <w:r>
        <w:separator/>
      </w:r>
    </w:p>
  </w:footnote>
  <w:footnote w:type="continuationSeparator" w:id="0">
    <w:p w14:paraId="54E5B2F5" w14:textId="77777777" w:rsidR="004F3146" w:rsidRDefault="004F3146">
      <w:pPr>
        <w:spacing w:line="240" w:lineRule="auto"/>
        <w:rPr>
          <w:rFonts w:hint="eastAsia"/>
        </w:rPr>
      </w:pPr>
      <w:r>
        <w:continuationSeparator/>
      </w:r>
    </w:p>
  </w:footnote>
  <w:footnote w:id="1">
    <w:p w14:paraId="6A29A720" w14:textId="77777777" w:rsidR="007A6EFD" w:rsidRDefault="007A6EFD">
      <w:pPr>
        <w:pStyle w:val="Tekstprzypisudolnego"/>
        <w:rPr>
          <w:rFonts w:hint="eastAsia"/>
        </w:rPr>
      </w:pPr>
      <w:r>
        <w:rPr>
          <w:rStyle w:val="Odwoanieprzypisudolnego"/>
          <w:rFonts w:hint="eastAsia"/>
        </w:rPr>
        <w:footnoteRef/>
      </w:r>
      <w:r>
        <w:rPr>
          <w:rFonts w:hint="eastAsia"/>
        </w:rPr>
        <w:t xml:space="preserve"> </w:t>
      </w:r>
      <w:r>
        <w:t>Start-up – zgodnie z definicją zawartą w regulaminie</w:t>
      </w:r>
    </w:p>
  </w:footnote>
  <w:footnote w:id="2">
    <w:p w14:paraId="48FDF21A" w14:textId="40C04370" w:rsidR="00A0251D" w:rsidRPr="00B1476C" w:rsidRDefault="00A0251D" w:rsidP="000B2758">
      <w:pPr>
        <w:pStyle w:val="Poziom2"/>
        <w:numPr>
          <w:ilvl w:val="0"/>
          <w:numId w:val="20"/>
        </w:numPr>
        <w:tabs>
          <w:tab w:val="clear" w:pos="1134"/>
        </w:tabs>
        <w:ind w:left="284" w:hanging="284"/>
        <w:rPr>
          <w:rFonts w:ascii="Arial" w:hAnsi="Arial" w:cs="Arial"/>
          <w:sz w:val="16"/>
          <w:szCs w:val="16"/>
        </w:rPr>
      </w:pPr>
      <w:r w:rsidRPr="00B1476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1476C">
        <w:rPr>
          <w:rFonts w:ascii="Arial" w:hAnsi="Arial" w:cs="Arial"/>
          <w:b/>
          <w:sz w:val="16"/>
          <w:szCs w:val="16"/>
        </w:rPr>
        <w:t xml:space="preserve">Regionalne Inteligentne Specjalizacje </w:t>
      </w:r>
      <w:r w:rsidRPr="00B1476C">
        <w:rPr>
          <w:rFonts w:ascii="Arial" w:hAnsi="Arial" w:cs="Arial"/>
          <w:sz w:val="16"/>
          <w:szCs w:val="16"/>
        </w:rPr>
        <w:t>– szczegółowy opis obszarów małopolskich inteligentnych specja</w:t>
      </w:r>
      <w:r w:rsidR="002C26B5" w:rsidRPr="00B1476C">
        <w:rPr>
          <w:rFonts w:ascii="Arial" w:hAnsi="Arial" w:cs="Arial"/>
          <w:sz w:val="16"/>
          <w:szCs w:val="16"/>
        </w:rPr>
        <w:t>lizacji, został przedstawiony w </w:t>
      </w:r>
      <w:r w:rsidRPr="00B1476C">
        <w:rPr>
          <w:rFonts w:ascii="Arial" w:hAnsi="Arial" w:cs="Arial"/>
          <w:sz w:val="16"/>
          <w:szCs w:val="16"/>
        </w:rPr>
        <w:t>zarysie w Regionalnej Strategii Innowacji Województwa Małopolskiego 2014-2020, zawarty w Załączniku nr 1 do Uchwały nr 1262/15 Zarządu Województwa Małopolskiego z dnia 22 września 2015 r.;</w:t>
      </w:r>
    </w:p>
  </w:footnote>
  <w:footnote w:id="3">
    <w:p w14:paraId="320CFF85" w14:textId="77777777" w:rsidR="000106CB" w:rsidRPr="00F534CE" w:rsidRDefault="000106CB" w:rsidP="000B2758">
      <w:pPr>
        <w:numPr>
          <w:ilvl w:val="0"/>
          <w:numId w:val="44"/>
        </w:numPr>
        <w:tabs>
          <w:tab w:val="clear" w:pos="735"/>
        </w:tabs>
        <w:spacing w:line="217" w:lineRule="auto"/>
        <w:ind w:left="284" w:hanging="284"/>
        <w:jc w:val="both"/>
        <w:rPr>
          <w:rFonts w:ascii="Arial" w:eastAsia="Calibri" w:hAnsi="Arial"/>
          <w:kern w:val="0"/>
          <w:sz w:val="16"/>
          <w:szCs w:val="16"/>
          <w:vertAlign w:val="superscript"/>
          <w:lang w:eastAsia="pl-PL" w:bidi="ar-SA"/>
        </w:rPr>
      </w:pPr>
      <w:r w:rsidRPr="00F534CE">
        <w:rPr>
          <w:rStyle w:val="Odwoanieprzypisudolnego"/>
          <w:rFonts w:ascii="Arial" w:hAnsi="Arial"/>
          <w:sz w:val="16"/>
          <w:szCs w:val="16"/>
        </w:rPr>
        <w:footnoteRef/>
      </w:r>
      <w:r w:rsidRPr="00F534CE">
        <w:rPr>
          <w:rFonts w:ascii="Arial" w:hAnsi="Arial"/>
          <w:sz w:val="16"/>
          <w:szCs w:val="16"/>
        </w:rPr>
        <w:t xml:space="preserve"> </w:t>
      </w:r>
      <w:r w:rsidRPr="00F534CE">
        <w:rPr>
          <w:rFonts w:ascii="Arial" w:eastAsia="Calibri" w:hAnsi="Arial"/>
          <w:kern w:val="0"/>
          <w:sz w:val="16"/>
          <w:szCs w:val="16"/>
          <w:lang w:eastAsia="pl-PL" w:bidi="ar-SA"/>
        </w:rPr>
        <w:t>Pomoc, o której mowa w Rozporządzeniu Komisji (UE) nr 1407/2013 z dnia 18 grudnia 2013 r. w sprawie stosowania art. 107 i 108 Traktatu o funkcjonowaniu Unii Europejskiej do pomocy de minimis oraz Rozporządzeniu Ministra Infrastruktury i Rozwoju z dnia 19 marca 2015 r. w sprawie udzielania pomocy de minimis w ramach regionalnych programów operacyjnych na lata 2014–2020 (Dz.U. 2015 poz. 488 z późniejszymi zmianami).</w:t>
      </w:r>
    </w:p>
    <w:p w14:paraId="68A9904D" w14:textId="5F935411" w:rsidR="000106CB" w:rsidRDefault="000106CB">
      <w:pPr>
        <w:pStyle w:val="Tekstprzypisudolnego"/>
        <w:rPr>
          <w:rFonts w:hint="eastAsia"/>
        </w:rPr>
      </w:pPr>
    </w:p>
  </w:footnote>
  <w:footnote w:id="4">
    <w:p w14:paraId="513DA324" w14:textId="77777777" w:rsidR="00EC7DF1" w:rsidRPr="008C0E9D" w:rsidRDefault="00EC7DF1" w:rsidP="008C0E9D">
      <w:pPr>
        <w:pStyle w:val="Tekstprzypisudolnego"/>
        <w:ind w:left="0" w:firstLine="0"/>
        <w:rPr>
          <w:rFonts w:asciiTheme="minorHAnsi" w:hAnsiTheme="minorHAnsi" w:cstheme="minorHAnsi"/>
          <w:sz w:val="16"/>
          <w:szCs w:val="16"/>
        </w:rPr>
      </w:pPr>
      <w:r w:rsidRPr="008C0E9D">
        <w:rPr>
          <w:rStyle w:val="Odwoanieprzypisudolnego"/>
          <w:rFonts w:asciiTheme="minorHAnsi" w:hAnsiTheme="minorHAnsi" w:cstheme="minorHAnsi" w:hint="eastAsia"/>
          <w:sz w:val="16"/>
          <w:szCs w:val="16"/>
        </w:rPr>
        <w:footnoteRef/>
      </w:r>
      <w:r w:rsidRPr="008C0E9D">
        <w:rPr>
          <w:rFonts w:asciiTheme="minorHAnsi" w:hAnsiTheme="minorHAnsi" w:cstheme="minorHAnsi"/>
          <w:sz w:val="16"/>
          <w:szCs w:val="16"/>
        </w:rPr>
        <w:t xml:space="preserve"> Wysokość odsetek rynkowych liczona według stopy referencyjnej obliczanej przy zastosowaniu obowiązującej stopy bazowej oraz marży ustalonej w oparciu o Komunikat Komisji Europejskiej w sprawie zmiany metody ustalania st</w:t>
      </w:r>
      <w:r w:rsidRPr="008C0E9D">
        <w:rPr>
          <w:rFonts w:asciiTheme="minorHAnsi" w:hAnsiTheme="minorHAnsi" w:cstheme="minorHAnsi" w:hint="eastAsia"/>
          <w:sz w:val="16"/>
          <w:szCs w:val="16"/>
        </w:rPr>
        <w:t>ó</w:t>
      </w:r>
      <w:r w:rsidRPr="008C0E9D">
        <w:rPr>
          <w:rFonts w:asciiTheme="minorHAnsi" w:hAnsiTheme="minorHAnsi" w:cstheme="minorHAnsi"/>
          <w:sz w:val="16"/>
          <w:szCs w:val="16"/>
        </w:rPr>
        <w:t>p referencyjnych i dyskontowych (</w:t>
      </w:r>
      <w:r w:rsidRPr="008C0E9D">
        <w:rPr>
          <w:rFonts w:asciiTheme="minorHAnsi" w:hAnsiTheme="minorHAnsi" w:cstheme="minorHAnsi" w:hint="eastAsia"/>
          <w:sz w:val="16"/>
          <w:szCs w:val="16"/>
        </w:rPr>
        <w:t>Dz.Urz.UE</w:t>
      </w:r>
      <w:r w:rsidRPr="008C0E9D">
        <w:rPr>
          <w:rFonts w:asciiTheme="minorHAnsi" w:hAnsiTheme="minorHAnsi" w:cstheme="minorHAnsi"/>
          <w:sz w:val="16"/>
          <w:szCs w:val="16"/>
        </w:rPr>
        <w:t xml:space="preserve"> C 14 z 19.1.2008 r. lub komunikatu zastępującego)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BAD55" w14:textId="2E21DB98" w:rsidR="00252F30" w:rsidRPr="00DC42AF" w:rsidRDefault="00235805" w:rsidP="00DC42AF">
    <w:pPr>
      <w:pStyle w:val="Nagwek"/>
      <w:ind w:left="0" w:firstLine="0"/>
      <w:jc w:val="center"/>
      <w:rPr>
        <w:rFonts w:ascii="Calibri" w:hAnsi="Calibri" w:cs="Calibri"/>
        <w:sz w:val="14"/>
        <w:szCs w:val="14"/>
      </w:rPr>
    </w:pPr>
    <w:r>
      <w:rPr>
        <w:b/>
        <w:noProof/>
        <w:lang w:eastAsia="pl-PL"/>
      </w:rPr>
      <w:t xml:space="preserve"> </w:t>
    </w:r>
    <w:r w:rsidR="00E926DB">
      <w:rPr>
        <w:b/>
        <w:noProof/>
        <w:lang w:eastAsia="pl-PL"/>
      </w:rPr>
      <w:t xml:space="preserve"> </w:t>
    </w:r>
    <w:r>
      <w:rPr>
        <w:b/>
        <w:noProof/>
        <w:lang w:eastAsia="pl-PL"/>
      </w:rPr>
      <w:t xml:space="preserve">  </w:t>
    </w:r>
    <w:r w:rsidR="00812AD1">
      <w:rPr>
        <w:rFonts w:ascii="Arial" w:hAnsi="Arial"/>
        <w:noProof/>
        <w:color w:val="767E84"/>
        <w:sz w:val="15"/>
        <w:szCs w:val="15"/>
        <w:lang w:eastAsia="pl-PL" w:bidi="ar-SA"/>
      </w:rPr>
      <w:drawing>
        <wp:inline distT="0" distB="0" distL="0" distR="0" wp14:anchorId="33C04782" wp14:editId="72840E9B">
          <wp:extent cx="561975" cy="405290"/>
          <wp:effectExtent l="0" t="0" r="0" b="0"/>
          <wp:docPr id="18" name="Obraz 18" descr="https://rpo.bgk.pl/files/public/Jeremie2/RPO/dymek_zolt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rpo.bgk.pl/files/public/Jeremie2/RPO/dymek_zolty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084" cy="4068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lang w:eastAsia="pl-PL"/>
      </w:rPr>
      <w:t xml:space="preserve">  </w:t>
    </w:r>
    <w:r w:rsidR="00E926DB">
      <w:rPr>
        <w:b/>
        <w:noProof/>
        <w:lang w:eastAsia="pl-PL"/>
      </w:rPr>
      <w:t xml:space="preserve">  </w:t>
    </w:r>
    <w:r>
      <w:rPr>
        <w:b/>
        <w:noProof/>
        <w:lang w:eastAsia="pl-PL"/>
      </w:rPr>
      <w:t xml:space="preserve">  </w:t>
    </w:r>
    <w:r w:rsidR="00E926DB">
      <w:rPr>
        <w:b/>
        <w:noProof/>
        <w:lang w:eastAsia="pl-PL"/>
      </w:rPr>
      <w:t xml:space="preserve"> </w:t>
    </w:r>
    <w:r w:rsidR="00BF383F">
      <w:rPr>
        <w:b/>
        <w:noProof/>
        <w:lang w:eastAsia="pl-PL"/>
      </w:rPr>
      <w:t xml:space="preserve">   </w:t>
    </w:r>
    <w:r w:rsidR="00E926DB">
      <w:rPr>
        <w:b/>
        <w:noProof/>
        <w:lang w:eastAsia="pl-PL"/>
      </w:rPr>
      <w:t xml:space="preserve"> </w:t>
    </w:r>
    <w:r w:rsidR="00812AD1">
      <w:rPr>
        <w:noProof/>
        <w:lang w:eastAsia="pl-PL" w:bidi="ar-SA"/>
      </w:rPr>
      <w:drawing>
        <wp:inline distT="0" distB="0" distL="0" distR="0" wp14:anchorId="4F313BFB" wp14:editId="2ED6E6C6">
          <wp:extent cx="609600" cy="361950"/>
          <wp:effectExtent l="0" t="0" r="0" b="0"/>
          <wp:docPr id="19" name="Obraz 19" descr="C:\Users\leszek.zurek\AppData\Local\Microsoft\Windows\INetCache\Content.Outlook\HSOU5G8R\ARMZ logo_chrzanow (4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szek.zurek\AppData\Local\Microsoft\Windows\INetCache\Content.Outlook\HSOU5G8R\ARMZ logo_chrzanow (4)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457" cy="371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926DB">
      <w:rPr>
        <w:b/>
        <w:noProof/>
        <w:lang w:eastAsia="pl-PL"/>
      </w:rPr>
      <w:t xml:space="preserve">     </w:t>
    </w:r>
    <w:r>
      <w:rPr>
        <w:b/>
        <w:noProof/>
        <w:lang w:eastAsia="pl-PL"/>
      </w:rPr>
      <w:t xml:space="preserve">  </w:t>
    </w:r>
    <w:r>
      <w:rPr>
        <w:rFonts w:ascii="Arial" w:hAnsi="Arial"/>
        <w:b/>
        <w:noProof/>
        <w:sz w:val="20"/>
        <w:szCs w:val="20"/>
        <w:lang w:eastAsia="pl-PL" w:bidi="ar-SA"/>
      </w:rPr>
      <w:drawing>
        <wp:inline distT="0" distB="0" distL="0" distR="0" wp14:anchorId="05600490" wp14:editId="4F9BB87E">
          <wp:extent cx="1104900" cy="371475"/>
          <wp:effectExtent l="0" t="0" r="0" b="9525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0727" cy="3767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76616">
      <w:rPr>
        <w:b/>
        <w:noProof/>
        <w:lang w:eastAsia="pl-PL"/>
      </w:rPr>
      <w:t xml:space="preserve"> </w:t>
    </w:r>
    <w:r w:rsidRPr="003516C7">
      <w:rPr>
        <w:b/>
        <w:noProof/>
        <w:sz w:val="14"/>
        <w:szCs w:val="14"/>
        <w:lang w:eastAsia="pl-PL" w:bidi="ar-SA"/>
      </w:rPr>
      <w:drawing>
        <wp:inline distT="0" distB="0" distL="0" distR="0" wp14:anchorId="24018BBF" wp14:editId="6A5AED49">
          <wp:extent cx="790575" cy="412563"/>
          <wp:effectExtent l="0" t="0" r="0" b="6985"/>
          <wp:docPr id="21" name="Obraz 21" descr="C:\Documents and Settings\marcin.rebeta\Pulpit\marr-papier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C:\Documents and Settings\marcin.rebeta\Pulpit\marr-papier 2.jp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795547" cy="4151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hybridMultilevel"/>
    <w:tmpl w:val="7FDCC232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singleLevel"/>
    <w:tmpl w:val="975E60C6"/>
    <w:name w:val="WW8Num3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397"/>
      </w:pPr>
      <w:rPr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1105"/>
        </w:tabs>
        <w:ind w:left="1105" w:hanging="397"/>
      </w:p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397"/>
      </w:pPr>
    </w:lvl>
  </w:abstractNum>
  <w:abstractNum w:abstractNumId="5" w15:restartNumberingAfterBreak="0">
    <w:nsid w:val="00000008"/>
    <w:multiLevelType w:val="hybridMultilevel"/>
    <w:tmpl w:val="23C6C37C"/>
    <w:lvl w:ilvl="0" w:tplc="1D9ADEB6">
      <w:start w:val="1"/>
      <w:numFmt w:val="decimal"/>
      <w:lvlText w:val="%1."/>
      <w:lvlJc w:val="left"/>
      <w:rPr>
        <w:rFonts w:ascii="Arial" w:eastAsia="Times New Roman" w:hAnsi="Arial" w:cs="Arial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D"/>
    <w:multiLevelType w:val="hybridMultilevel"/>
    <w:tmpl w:val="62BBD95A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F"/>
    <w:multiLevelType w:val="singleLevel"/>
    <w:tmpl w:val="5BD0CBF8"/>
    <w:name w:val="WW8Num15"/>
    <w:lvl w:ilvl="0">
      <w:start w:val="1"/>
      <w:numFmt w:val="decimal"/>
      <w:lvlText w:val="%1."/>
      <w:lvlJc w:val="left"/>
      <w:pPr>
        <w:tabs>
          <w:tab w:val="num" w:pos="870"/>
        </w:tabs>
        <w:ind w:left="850" w:hanging="340"/>
      </w:pPr>
      <w:rPr>
        <w:rFonts w:ascii="Arial" w:hAnsi="Arial"/>
        <w:b/>
        <w:i w:val="0"/>
        <w:color w:val="auto"/>
        <w:sz w:val="16"/>
      </w:rPr>
    </w:lvl>
  </w:abstractNum>
  <w:abstractNum w:abstractNumId="9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870"/>
        </w:tabs>
        <w:ind w:left="850" w:hanging="340"/>
      </w:pPr>
      <w:rPr>
        <w:rFonts w:ascii="Arial" w:hAnsi="Arial"/>
        <w:b/>
        <w:i w:val="0"/>
        <w:color w:val="auto"/>
        <w:sz w:val="16"/>
      </w:rPr>
    </w:lvl>
  </w:abstractNum>
  <w:abstractNum w:abstractNumId="10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1105"/>
        </w:tabs>
        <w:ind w:left="1105" w:hanging="397"/>
      </w:pPr>
    </w:lvl>
    <w:lvl w:ilvl="1">
      <w:start w:val="1"/>
      <w:numFmt w:val="decimal"/>
      <w:lvlText w:val="%2."/>
      <w:lvlJc w:val="left"/>
      <w:pPr>
        <w:tabs>
          <w:tab w:val="num" w:pos="1638"/>
        </w:tabs>
        <w:ind w:left="1618" w:hanging="340"/>
      </w:pPr>
      <w:rPr>
        <w:rFonts w:ascii="Arial" w:hAnsi="Arial"/>
        <w:b w:val="0"/>
        <w:i w:val="0"/>
        <w:color w:val="auto"/>
        <w:sz w:val="24"/>
      </w:rPr>
    </w:lvl>
    <w:lvl w:ilvl="2">
      <w:start w:val="1"/>
      <w:numFmt w:val="lowerRoman"/>
      <w:lvlText w:val="%3."/>
      <w:lvlJc w:val="left"/>
      <w:pPr>
        <w:tabs>
          <w:tab w:val="num" w:pos="2358"/>
        </w:tabs>
        <w:ind w:left="2358" w:hanging="180"/>
      </w:pPr>
    </w:lvl>
    <w:lvl w:ilvl="3">
      <w:start w:val="1"/>
      <w:numFmt w:val="decimal"/>
      <w:lvlText w:val="%4."/>
      <w:lvlJc w:val="left"/>
      <w:pPr>
        <w:tabs>
          <w:tab w:val="num" w:pos="3078"/>
        </w:tabs>
        <w:ind w:left="3078" w:hanging="360"/>
      </w:pPr>
    </w:lvl>
    <w:lvl w:ilvl="4">
      <w:start w:val="1"/>
      <w:numFmt w:val="lowerLetter"/>
      <w:lvlText w:val="%5."/>
      <w:lvlJc w:val="left"/>
      <w:pPr>
        <w:tabs>
          <w:tab w:val="num" w:pos="3798"/>
        </w:tabs>
        <w:ind w:left="3798" w:hanging="360"/>
      </w:pPr>
    </w:lvl>
    <w:lvl w:ilvl="5">
      <w:start w:val="1"/>
      <w:numFmt w:val="lowerRoman"/>
      <w:lvlText w:val="%6."/>
      <w:lvlJc w:val="left"/>
      <w:pPr>
        <w:tabs>
          <w:tab w:val="num" w:pos="4518"/>
        </w:tabs>
        <w:ind w:left="4518" w:hanging="180"/>
      </w:pPr>
    </w:lvl>
    <w:lvl w:ilvl="6">
      <w:start w:val="1"/>
      <w:numFmt w:val="decimal"/>
      <w:lvlText w:val="%7."/>
      <w:lvlJc w:val="left"/>
      <w:pPr>
        <w:tabs>
          <w:tab w:val="num" w:pos="5238"/>
        </w:tabs>
        <w:ind w:left="5238" w:hanging="360"/>
      </w:pPr>
    </w:lvl>
    <w:lvl w:ilvl="7">
      <w:start w:val="1"/>
      <w:numFmt w:val="lowerLetter"/>
      <w:lvlText w:val="%8."/>
      <w:lvlJc w:val="left"/>
      <w:pPr>
        <w:tabs>
          <w:tab w:val="num" w:pos="5958"/>
        </w:tabs>
        <w:ind w:left="5958" w:hanging="360"/>
      </w:pPr>
    </w:lvl>
    <w:lvl w:ilvl="8">
      <w:start w:val="1"/>
      <w:numFmt w:val="lowerRoman"/>
      <w:lvlText w:val="%9."/>
      <w:lvlJc w:val="left"/>
      <w:pPr>
        <w:tabs>
          <w:tab w:val="num" w:pos="6678"/>
        </w:tabs>
        <w:ind w:left="6678" w:hanging="180"/>
      </w:pPr>
    </w:lvl>
  </w:abstractNum>
  <w:abstractNum w:abstractNumId="11" w15:restartNumberingAfterBreak="0">
    <w:nsid w:val="00000013"/>
    <w:multiLevelType w:val="singleLevel"/>
    <w:tmpl w:val="29BEBFFE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</w:abstractNum>
  <w:abstractNum w:abstractNumId="12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2277"/>
        </w:tabs>
        <w:ind w:left="2277" w:hanging="397"/>
      </w:pPr>
    </w:lvl>
    <w:lvl w:ilvl="1">
      <w:start w:val="1"/>
      <w:numFmt w:val="decimal"/>
      <w:lvlText w:val="%2."/>
      <w:lvlJc w:val="left"/>
      <w:pPr>
        <w:tabs>
          <w:tab w:val="num" w:pos="2810"/>
        </w:tabs>
        <w:ind w:left="2790" w:hanging="340"/>
      </w:pPr>
      <w:rPr>
        <w:rFonts w:ascii="Arial" w:hAnsi="Arial"/>
        <w:b w:val="0"/>
        <w:i w:val="0"/>
        <w:color w:val="auto"/>
        <w:sz w:val="24"/>
      </w:rPr>
    </w:lvl>
    <w:lvl w:ilvl="2">
      <w:start w:val="1"/>
      <w:numFmt w:val="lowerRoman"/>
      <w:lvlText w:val="%3."/>
      <w:lvlJc w:val="left"/>
      <w:pPr>
        <w:tabs>
          <w:tab w:val="num" w:pos="3530"/>
        </w:tabs>
        <w:ind w:left="3530" w:hanging="180"/>
      </w:pPr>
    </w:lvl>
    <w:lvl w:ilvl="3">
      <w:start w:val="1"/>
      <w:numFmt w:val="decimal"/>
      <w:lvlText w:val="%4."/>
      <w:lvlJc w:val="left"/>
      <w:pPr>
        <w:tabs>
          <w:tab w:val="num" w:pos="4250"/>
        </w:tabs>
        <w:ind w:left="4250" w:hanging="360"/>
      </w:pPr>
    </w:lvl>
    <w:lvl w:ilvl="4">
      <w:start w:val="1"/>
      <w:numFmt w:val="lowerLetter"/>
      <w:lvlText w:val="%5."/>
      <w:lvlJc w:val="left"/>
      <w:pPr>
        <w:tabs>
          <w:tab w:val="num" w:pos="4970"/>
        </w:tabs>
        <w:ind w:left="4970" w:hanging="360"/>
      </w:pPr>
    </w:lvl>
    <w:lvl w:ilvl="5">
      <w:start w:val="1"/>
      <w:numFmt w:val="lowerRoman"/>
      <w:lvlText w:val="%6."/>
      <w:lvlJc w:val="left"/>
      <w:pPr>
        <w:tabs>
          <w:tab w:val="num" w:pos="5690"/>
        </w:tabs>
        <w:ind w:left="5690" w:hanging="180"/>
      </w:pPr>
    </w:lvl>
    <w:lvl w:ilvl="6">
      <w:start w:val="1"/>
      <w:numFmt w:val="decimal"/>
      <w:lvlText w:val="%7."/>
      <w:lvlJc w:val="left"/>
      <w:pPr>
        <w:tabs>
          <w:tab w:val="num" w:pos="6410"/>
        </w:tabs>
        <w:ind w:left="6410" w:hanging="360"/>
      </w:pPr>
    </w:lvl>
    <w:lvl w:ilvl="7">
      <w:start w:val="1"/>
      <w:numFmt w:val="lowerLetter"/>
      <w:lvlText w:val="%8."/>
      <w:lvlJc w:val="left"/>
      <w:pPr>
        <w:tabs>
          <w:tab w:val="num" w:pos="7130"/>
        </w:tabs>
        <w:ind w:left="7130" w:hanging="360"/>
      </w:pPr>
    </w:lvl>
    <w:lvl w:ilvl="8">
      <w:start w:val="1"/>
      <w:numFmt w:val="lowerRoman"/>
      <w:lvlText w:val="%9."/>
      <w:lvlJc w:val="left"/>
      <w:pPr>
        <w:tabs>
          <w:tab w:val="num" w:pos="7850"/>
        </w:tabs>
        <w:ind w:left="7850" w:hanging="180"/>
      </w:pPr>
    </w:lvl>
  </w:abstractNum>
  <w:abstractNum w:abstractNumId="14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8"/>
    <w:multiLevelType w:val="hybridMultilevel"/>
    <w:tmpl w:val="4353D0CC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19"/>
    <w:multiLevelType w:val="multilevel"/>
    <w:tmpl w:val="0082CD66"/>
    <w:name w:val="WW8Num2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0000001A"/>
    <w:multiLevelType w:val="multilevel"/>
    <w:tmpl w:val="F89AB298"/>
    <w:name w:val="WW8Num26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15"/>
        </w:tabs>
        <w:ind w:left="1815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75"/>
        </w:tabs>
        <w:ind w:left="2175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35"/>
        </w:tabs>
        <w:ind w:left="253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95"/>
        </w:tabs>
        <w:ind w:left="2895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55"/>
        </w:tabs>
        <w:ind w:left="3255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15"/>
        </w:tabs>
        <w:ind w:left="3615" w:hanging="360"/>
      </w:pPr>
      <w:rPr>
        <w:rFonts w:hint="default"/>
      </w:rPr>
    </w:lvl>
  </w:abstractNum>
  <w:abstractNum w:abstractNumId="18" w15:restartNumberingAfterBreak="0">
    <w:nsid w:val="02B5063E"/>
    <w:multiLevelType w:val="hybridMultilevel"/>
    <w:tmpl w:val="460C8B54"/>
    <w:lvl w:ilvl="0" w:tplc="1FA42F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0ACA1D75"/>
    <w:multiLevelType w:val="hybridMultilevel"/>
    <w:tmpl w:val="B20AC3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0B4B79AA"/>
    <w:multiLevelType w:val="hybridMultilevel"/>
    <w:tmpl w:val="6DD05CA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0C7765BA"/>
    <w:multiLevelType w:val="hybridMultilevel"/>
    <w:tmpl w:val="4A2872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D5A54C2"/>
    <w:multiLevelType w:val="hybridMultilevel"/>
    <w:tmpl w:val="CBD8A7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0F2233F2"/>
    <w:multiLevelType w:val="hybridMultilevel"/>
    <w:tmpl w:val="BDF4DEAA"/>
    <w:lvl w:ilvl="0" w:tplc="DBA6F5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F2E167A"/>
    <w:multiLevelType w:val="hybridMultilevel"/>
    <w:tmpl w:val="ED264E4A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1A39437D"/>
    <w:multiLevelType w:val="hybridMultilevel"/>
    <w:tmpl w:val="8932AD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C134046"/>
    <w:multiLevelType w:val="hybridMultilevel"/>
    <w:tmpl w:val="E5E4F4A6"/>
    <w:lvl w:ilvl="0" w:tplc="04150017">
      <w:start w:val="1"/>
      <w:numFmt w:val="lowerLetter"/>
      <w:lvlText w:val="%1)"/>
      <w:lvlJc w:val="left"/>
      <w:pPr>
        <w:tabs>
          <w:tab w:val="num" w:pos="1998"/>
        </w:tabs>
        <w:ind w:left="199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718"/>
        </w:tabs>
        <w:ind w:left="271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38"/>
        </w:tabs>
        <w:ind w:left="343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58"/>
        </w:tabs>
        <w:ind w:left="41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78"/>
        </w:tabs>
        <w:ind w:left="48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98"/>
        </w:tabs>
        <w:ind w:left="55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18"/>
        </w:tabs>
        <w:ind w:left="63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38"/>
        </w:tabs>
        <w:ind w:left="70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58"/>
        </w:tabs>
        <w:ind w:left="7758" w:hanging="180"/>
      </w:pPr>
    </w:lvl>
  </w:abstractNum>
  <w:abstractNum w:abstractNumId="27" w15:restartNumberingAfterBreak="0">
    <w:nsid w:val="1C9F3453"/>
    <w:multiLevelType w:val="multilevel"/>
    <w:tmpl w:val="60FC3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1CEA643A"/>
    <w:multiLevelType w:val="hybridMultilevel"/>
    <w:tmpl w:val="325C8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113978"/>
    <w:multiLevelType w:val="hybridMultilevel"/>
    <w:tmpl w:val="066E08E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1296BAE"/>
    <w:multiLevelType w:val="hybridMultilevel"/>
    <w:tmpl w:val="626891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32212C3"/>
    <w:multiLevelType w:val="hybridMultilevel"/>
    <w:tmpl w:val="0450BD9A"/>
    <w:lvl w:ilvl="0" w:tplc="0415000F">
      <w:start w:val="1"/>
      <w:numFmt w:val="decimal"/>
      <w:lvlText w:val="%1."/>
      <w:lvlJc w:val="left"/>
      <w:pPr>
        <w:tabs>
          <w:tab w:val="num" w:pos="1152"/>
        </w:tabs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32" w15:restartNumberingAfterBreak="0">
    <w:nsid w:val="268A24AF"/>
    <w:multiLevelType w:val="hybridMultilevel"/>
    <w:tmpl w:val="A49221E0"/>
    <w:lvl w:ilvl="0" w:tplc="156C225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78C6119"/>
    <w:multiLevelType w:val="hybridMultilevel"/>
    <w:tmpl w:val="6C8CCDA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17">
      <w:start w:val="1"/>
      <w:numFmt w:val="lowerLetter"/>
      <w:lvlText w:val="%7)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2D4021A8"/>
    <w:multiLevelType w:val="hybridMultilevel"/>
    <w:tmpl w:val="ED0EEAE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3007408D"/>
    <w:multiLevelType w:val="multilevel"/>
    <w:tmpl w:val="566A7864"/>
    <w:lvl w:ilvl="0">
      <w:start w:val="1"/>
      <w:numFmt w:val="decimal"/>
      <w:lvlText w:val="%1)"/>
      <w:lvlJc w:val="left"/>
      <w:pPr>
        <w:tabs>
          <w:tab w:val="num" w:pos="1105"/>
        </w:tabs>
        <w:ind w:left="680" w:firstLine="28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638"/>
        </w:tabs>
        <w:ind w:left="1638" w:hanging="360"/>
      </w:pPr>
      <w:rPr>
        <w:rFonts w:ascii="Symbol" w:hAnsi="Symbol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358"/>
        </w:tabs>
        <w:ind w:left="235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78"/>
        </w:tabs>
        <w:ind w:left="307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98"/>
        </w:tabs>
        <w:ind w:left="379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518"/>
        </w:tabs>
        <w:ind w:left="451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38"/>
        </w:tabs>
        <w:ind w:left="523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58"/>
        </w:tabs>
        <w:ind w:left="595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678"/>
        </w:tabs>
        <w:ind w:left="6678" w:hanging="180"/>
      </w:pPr>
      <w:rPr>
        <w:rFonts w:hint="default"/>
      </w:rPr>
    </w:lvl>
  </w:abstractNum>
  <w:abstractNum w:abstractNumId="36" w15:restartNumberingAfterBreak="0">
    <w:nsid w:val="321477C1"/>
    <w:multiLevelType w:val="hybridMultilevel"/>
    <w:tmpl w:val="E3002FA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7" w15:restartNumberingAfterBreak="0">
    <w:nsid w:val="39C85CF4"/>
    <w:multiLevelType w:val="hybridMultilevel"/>
    <w:tmpl w:val="6A1AE7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14613F"/>
    <w:multiLevelType w:val="hybridMultilevel"/>
    <w:tmpl w:val="E1E0E3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3D621E30"/>
    <w:multiLevelType w:val="multilevel"/>
    <w:tmpl w:val="92403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E2E378A"/>
    <w:multiLevelType w:val="hybridMultilevel"/>
    <w:tmpl w:val="E28EF5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F501767"/>
    <w:multiLevelType w:val="multilevel"/>
    <w:tmpl w:val="0EDC68AA"/>
    <w:lvl w:ilvl="0">
      <w:start w:val="1"/>
      <w:numFmt w:val="lowerLetter"/>
      <w:lvlText w:val="%1)"/>
      <w:lvlJc w:val="left"/>
      <w:pPr>
        <w:tabs>
          <w:tab w:val="num" w:pos="1105"/>
        </w:tabs>
        <w:ind w:left="680" w:firstLine="2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638"/>
        </w:tabs>
        <w:ind w:left="1638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358"/>
        </w:tabs>
        <w:ind w:left="235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78"/>
        </w:tabs>
        <w:ind w:left="307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98"/>
        </w:tabs>
        <w:ind w:left="379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518"/>
        </w:tabs>
        <w:ind w:left="451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38"/>
        </w:tabs>
        <w:ind w:left="523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58"/>
        </w:tabs>
        <w:ind w:left="595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678"/>
        </w:tabs>
        <w:ind w:left="6678" w:hanging="180"/>
      </w:pPr>
      <w:rPr>
        <w:rFonts w:hint="default"/>
      </w:rPr>
    </w:lvl>
  </w:abstractNum>
  <w:abstractNum w:abstractNumId="42" w15:restartNumberingAfterBreak="0">
    <w:nsid w:val="3FDD4312"/>
    <w:multiLevelType w:val="multilevel"/>
    <w:tmpl w:val="9288E41A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lowerLetter"/>
      <w:lvlText w:val="%7)"/>
      <w:lvlJc w:val="left"/>
      <w:pPr>
        <w:ind w:left="1211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43" w15:restartNumberingAfterBreak="0">
    <w:nsid w:val="449D78EB"/>
    <w:multiLevelType w:val="hybridMultilevel"/>
    <w:tmpl w:val="E9C6E8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576758D"/>
    <w:multiLevelType w:val="hybridMultilevel"/>
    <w:tmpl w:val="10C46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878583D"/>
    <w:multiLevelType w:val="hybridMultilevel"/>
    <w:tmpl w:val="59DEED20"/>
    <w:lvl w:ilvl="0" w:tplc="7A0EFF3C">
      <w:start w:val="1"/>
      <w:numFmt w:val="decimal"/>
      <w:lvlText w:val="%1)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4B3033CF"/>
    <w:multiLevelType w:val="multilevel"/>
    <w:tmpl w:val="3F004A3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6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7" w15:restartNumberingAfterBreak="0">
    <w:nsid w:val="4C3B28C7"/>
    <w:multiLevelType w:val="hybridMultilevel"/>
    <w:tmpl w:val="E02823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E47490B"/>
    <w:multiLevelType w:val="hybridMultilevel"/>
    <w:tmpl w:val="DF1CE9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1AB52B1"/>
    <w:multiLevelType w:val="hybridMultilevel"/>
    <w:tmpl w:val="31F032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14B3D18"/>
    <w:multiLevelType w:val="hybridMultilevel"/>
    <w:tmpl w:val="E46229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4A31BF2"/>
    <w:multiLevelType w:val="multilevel"/>
    <w:tmpl w:val="0002A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2" w15:restartNumberingAfterBreak="0">
    <w:nsid w:val="67E10303"/>
    <w:multiLevelType w:val="multilevel"/>
    <w:tmpl w:val="24D09956"/>
    <w:lvl w:ilvl="0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strike w:val="0"/>
        <w:dstrike w:val="0"/>
        <w:u w:val="none"/>
        <w:effect w:val="none"/>
      </w:rPr>
    </w:lvl>
    <w:lvl w:ilvl="1">
      <w:start w:val="4"/>
      <w:numFmt w:val="decimal"/>
      <w:lvlText w:val="%2."/>
      <w:lvlJc w:val="left"/>
      <w:pPr>
        <w:tabs>
          <w:tab w:val="num" w:pos="862"/>
        </w:tabs>
        <w:ind w:left="862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3" w15:restartNumberingAfterBreak="0">
    <w:nsid w:val="67E767D4"/>
    <w:multiLevelType w:val="hybridMultilevel"/>
    <w:tmpl w:val="F3EAE55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D576886"/>
    <w:multiLevelType w:val="hybridMultilevel"/>
    <w:tmpl w:val="0F3239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F236F80"/>
    <w:multiLevelType w:val="multilevel"/>
    <w:tmpl w:val="4B80F5D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Poziom2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6" w15:restartNumberingAfterBreak="0">
    <w:nsid w:val="70471CD4"/>
    <w:multiLevelType w:val="hybridMultilevel"/>
    <w:tmpl w:val="4238D7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207418B"/>
    <w:multiLevelType w:val="hybridMultilevel"/>
    <w:tmpl w:val="87987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92F4E37"/>
    <w:multiLevelType w:val="multilevel"/>
    <w:tmpl w:val="8C5E84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9" w15:restartNumberingAfterBreak="0">
    <w:nsid w:val="7AF37D2E"/>
    <w:multiLevelType w:val="hybridMultilevel"/>
    <w:tmpl w:val="3ABCB5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12"/>
  </w:num>
  <w:num w:numId="5">
    <w:abstractNumId w:val="14"/>
  </w:num>
  <w:num w:numId="6">
    <w:abstractNumId w:val="23"/>
  </w:num>
  <w:num w:numId="7">
    <w:abstractNumId w:val="31"/>
  </w:num>
  <w:num w:numId="8">
    <w:abstractNumId w:val="21"/>
  </w:num>
  <w:num w:numId="9">
    <w:abstractNumId w:val="28"/>
  </w:num>
  <w:num w:numId="10">
    <w:abstractNumId w:val="45"/>
  </w:num>
  <w:num w:numId="11">
    <w:abstractNumId w:val="54"/>
  </w:num>
  <w:num w:numId="12">
    <w:abstractNumId w:val="39"/>
  </w:num>
  <w:num w:numId="13">
    <w:abstractNumId w:val="37"/>
  </w:num>
  <w:num w:numId="14">
    <w:abstractNumId w:val="25"/>
  </w:num>
  <w:num w:numId="15">
    <w:abstractNumId w:val="57"/>
  </w:num>
  <w:num w:numId="16">
    <w:abstractNumId w:val="18"/>
  </w:num>
  <w:num w:numId="17">
    <w:abstractNumId w:val="36"/>
  </w:num>
  <w:num w:numId="18">
    <w:abstractNumId w:val="47"/>
  </w:num>
  <w:num w:numId="19">
    <w:abstractNumId w:val="55"/>
  </w:num>
  <w:num w:numId="20">
    <w:abstractNumId w:val="34"/>
  </w:num>
  <w:num w:numId="21">
    <w:abstractNumId w:val="42"/>
  </w:num>
  <w:num w:numId="22">
    <w:abstractNumId w:val="59"/>
  </w:num>
  <w:num w:numId="23">
    <w:abstractNumId w:val="40"/>
  </w:num>
  <w:num w:numId="24">
    <w:abstractNumId w:val="56"/>
  </w:num>
  <w:num w:numId="25">
    <w:abstractNumId w:val="38"/>
  </w:num>
  <w:num w:numId="26">
    <w:abstractNumId w:val="41"/>
  </w:num>
  <w:num w:numId="27">
    <w:abstractNumId w:val="35"/>
  </w:num>
  <w:num w:numId="28">
    <w:abstractNumId w:val="33"/>
  </w:num>
  <w:num w:numId="29">
    <w:abstractNumId w:val="26"/>
  </w:num>
  <w:num w:numId="30">
    <w:abstractNumId w:val="48"/>
  </w:num>
  <w:num w:numId="31">
    <w:abstractNumId w:val="20"/>
  </w:num>
  <w:num w:numId="32">
    <w:abstractNumId w:val="32"/>
  </w:num>
  <w:num w:numId="33">
    <w:abstractNumId w:val="24"/>
  </w:num>
  <w:num w:numId="34">
    <w:abstractNumId w:val="19"/>
  </w:num>
  <w:num w:numId="35">
    <w:abstractNumId w:val="43"/>
  </w:num>
  <w:num w:numId="36">
    <w:abstractNumId w:val="49"/>
  </w:num>
  <w:num w:numId="37">
    <w:abstractNumId w:val="22"/>
  </w:num>
  <w:num w:numId="38">
    <w:abstractNumId w:val="51"/>
  </w:num>
  <w:num w:numId="39">
    <w:abstractNumId w:val="1"/>
  </w:num>
  <w:num w:numId="40">
    <w:abstractNumId w:val="5"/>
  </w:num>
  <w:num w:numId="41">
    <w:abstractNumId w:val="7"/>
  </w:num>
  <w:num w:numId="42">
    <w:abstractNumId w:val="44"/>
  </w:num>
  <w:num w:numId="43">
    <w:abstractNumId w:val="15"/>
  </w:num>
  <w:num w:numId="44">
    <w:abstractNumId w:val="17"/>
  </w:num>
  <w:num w:numId="45">
    <w:abstractNumId w:val="27"/>
  </w:num>
  <w:num w:numId="46">
    <w:abstractNumId w:val="29"/>
  </w:num>
  <w:num w:numId="47">
    <w:abstractNumId w:val="30"/>
  </w:num>
  <w:num w:numId="48">
    <w:abstractNumId w:val="50"/>
  </w:num>
  <w:num w:numId="49">
    <w:abstractNumId w:val="55"/>
  </w:num>
  <w:num w:numId="50">
    <w:abstractNumId w:val="16"/>
  </w:num>
  <w:num w:numId="51">
    <w:abstractNumId w:val="58"/>
  </w:num>
  <w:num w:numId="52">
    <w:abstractNumId w:val="53"/>
  </w:num>
  <w:num w:numId="53">
    <w:abstractNumId w:val="52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6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365B"/>
    <w:rsid w:val="00002478"/>
    <w:rsid w:val="00007661"/>
    <w:rsid w:val="000106CB"/>
    <w:rsid w:val="00023FF4"/>
    <w:rsid w:val="00025C29"/>
    <w:rsid w:val="0002606A"/>
    <w:rsid w:val="000279F4"/>
    <w:rsid w:val="000306C2"/>
    <w:rsid w:val="00035DC0"/>
    <w:rsid w:val="00036CEB"/>
    <w:rsid w:val="00037382"/>
    <w:rsid w:val="00041C36"/>
    <w:rsid w:val="000425CF"/>
    <w:rsid w:val="00056D64"/>
    <w:rsid w:val="00065A86"/>
    <w:rsid w:val="000714E8"/>
    <w:rsid w:val="00080596"/>
    <w:rsid w:val="000807CE"/>
    <w:rsid w:val="00086F91"/>
    <w:rsid w:val="000879EF"/>
    <w:rsid w:val="00092043"/>
    <w:rsid w:val="00093C5F"/>
    <w:rsid w:val="000A2406"/>
    <w:rsid w:val="000A2762"/>
    <w:rsid w:val="000B2187"/>
    <w:rsid w:val="000B2758"/>
    <w:rsid w:val="000B36FC"/>
    <w:rsid w:val="000C17BC"/>
    <w:rsid w:val="000C4F41"/>
    <w:rsid w:val="000C6ABF"/>
    <w:rsid w:val="000D3AF0"/>
    <w:rsid w:val="000D5371"/>
    <w:rsid w:val="000E5E87"/>
    <w:rsid w:val="00105F3C"/>
    <w:rsid w:val="001243FC"/>
    <w:rsid w:val="001354BB"/>
    <w:rsid w:val="00145E48"/>
    <w:rsid w:val="0014749B"/>
    <w:rsid w:val="00151979"/>
    <w:rsid w:val="001564E5"/>
    <w:rsid w:val="0015717C"/>
    <w:rsid w:val="001606FE"/>
    <w:rsid w:val="00166B7A"/>
    <w:rsid w:val="00172BA0"/>
    <w:rsid w:val="001766E5"/>
    <w:rsid w:val="0018146B"/>
    <w:rsid w:val="00183111"/>
    <w:rsid w:val="0019082D"/>
    <w:rsid w:val="00192BB0"/>
    <w:rsid w:val="00196D9B"/>
    <w:rsid w:val="001A6873"/>
    <w:rsid w:val="001B2BF9"/>
    <w:rsid w:val="001B496F"/>
    <w:rsid w:val="001D547D"/>
    <w:rsid w:val="001E41FA"/>
    <w:rsid w:val="001F1AC5"/>
    <w:rsid w:val="001F3A79"/>
    <w:rsid w:val="002124A7"/>
    <w:rsid w:val="00220B9F"/>
    <w:rsid w:val="00233DE5"/>
    <w:rsid w:val="00235125"/>
    <w:rsid w:val="00235805"/>
    <w:rsid w:val="002364CA"/>
    <w:rsid w:val="00247214"/>
    <w:rsid w:val="00252E0E"/>
    <w:rsid w:val="00252F30"/>
    <w:rsid w:val="00254DFB"/>
    <w:rsid w:val="00261556"/>
    <w:rsid w:val="00264C59"/>
    <w:rsid w:val="00266131"/>
    <w:rsid w:val="002668F3"/>
    <w:rsid w:val="00272816"/>
    <w:rsid w:val="0027297D"/>
    <w:rsid w:val="002848BF"/>
    <w:rsid w:val="00290E55"/>
    <w:rsid w:val="002A0B13"/>
    <w:rsid w:val="002A739B"/>
    <w:rsid w:val="002B0BB9"/>
    <w:rsid w:val="002B1E4C"/>
    <w:rsid w:val="002B2A9B"/>
    <w:rsid w:val="002B3592"/>
    <w:rsid w:val="002B4BD2"/>
    <w:rsid w:val="002B6F33"/>
    <w:rsid w:val="002C26B5"/>
    <w:rsid w:val="002C5A93"/>
    <w:rsid w:val="002D5CE2"/>
    <w:rsid w:val="002D695E"/>
    <w:rsid w:val="002E15D0"/>
    <w:rsid w:val="002E252B"/>
    <w:rsid w:val="002E2E2D"/>
    <w:rsid w:val="002E4BD1"/>
    <w:rsid w:val="002E634F"/>
    <w:rsid w:val="002F1C94"/>
    <w:rsid w:val="002F7B7E"/>
    <w:rsid w:val="003031BF"/>
    <w:rsid w:val="00305B72"/>
    <w:rsid w:val="003137EA"/>
    <w:rsid w:val="00333786"/>
    <w:rsid w:val="00340815"/>
    <w:rsid w:val="003410C3"/>
    <w:rsid w:val="00345F5E"/>
    <w:rsid w:val="00347DD7"/>
    <w:rsid w:val="003508F9"/>
    <w:rsid w:val="003516C7"/>
    <w:rsid w:val="00362812"/>
    <w:rsid w:val="003629A1"/>
    <w:rsid w:val="00365639"/>
    <w:rsid w:val="00367500"/>
    <w:rsid w:val="00381B62"/>
    <w:rsid w:val="0039662A"/>
    <w:rsid w:val="003A0D5C"/>
    <w:rsid w:val="003A4703"/>
    <w:rsid w:val="003B1724"/>
    <w:rsid w:val="003B3C8D"/>
    <w:rsid w:val="003B5C31"/>
    <w:rsid w:val="003C2678"/>
    <w:rsid w:val="003C65CD"/>
    <w:rsid w:val="003D38D3"/>
    <w:rsid w:val="003D4D99"/>
    <w:rsid w:val="003E68DD"/>
    <w:rsid w:val="003F019C"/>
    <w:rsid w:val="003F26D9"/>
    <w:rsid w:val="003F49E7"/>
    <w:rsid w:val="003F5591"/>
    <w:rsid w:val="003F737E"/>
    <w:rsid w:val="00401C13"/>
    <w:rsid w:val="00404341"/>
    <w:rsid w:val="00410C11"/>
    <w:rsid w:val="00413100"/>
    <w:rsid w:val="00417E7F"/>
    <w:rsid w:val="00421EC3"/>
    <w:rsid w:val="00427E08"/>
    <w:rsid w:val="00434370"/>
    <w:rsid w:val="00434AB1"/>
    <w:rsid w:val="0045747C"/>
    <w:rsid w:val="00457885"/>
    <w:rsid w:val="00461209"/>
    <w:rsid w:val="004672A5"/>
    <w:rsid w:val="00467BD5"/>
    <w:rsid w:val="00470ED8"/>
    <w:rsid w:val="0048722A"/>
    <w:rsid w:val="00490006"/>
    <w:rsid w:val="004907D5"/>
    <w:rsid w:val="00490D81"/>
    <w:rsid w:val="004A1426"/>
    <w:rsid w:val="004B436E"/>
    <w:rsid w:val="004B6B0F"/>
    <w:rsid w:val="004D168F"/>
    <w:rsid w:val="004D6DFC"/>
    <w:rsid w:val="004E32B3"/>
    <w:rsid w:val="004E5368"/>
    <w:rsid w:val="004E56B1"/>
    <w:rsid w:val="004E6242"/>
    <w:rsid w:val="004F3146"/>
    <w:rsid w:val="00502C14"/>
    <w:rsid w:val="005032AD"/>
    <w:rsid w:val="005179DA"/>
    <w:rsid w:val="0052696F"/>
    <w:rsid w:val="005301E3"/>
    <w:rsid w:val="0053056C"/>
    <w:rsid w:val="0053259C"/>
    <w:rsid w:val="00534383"/>
    <w:rsid w:val="00540AA0"/>
    <w:rsid w:val="005417C5"/>
    <w:rsid w:val="005440E0"/>
    <w:rsid w:val="0054477F"/>
    <w:rsid w:val="00547009"/>
    <w:rsid w:val="005573A2"/>
    <w:rsid w:val="00561F55"/>
    <w:rsid w:val="00570A2C"/>
    <w:rsid w:val="00581565"/>
    <w:rsid w:val="00583618"/>
    <w:rsid w:val="00585BF9"/>
    <w:rsid w:val="00594017"/>
    <w:rsid w:val="005944EA"/>
    <w:rsid w:val="005A3037"/>
    <w:rsid w:val="005A4B7C"/>
    <w:rsid w:val="005A6EFE"/>
    <w:rsid w:val="005D0239"/>
    <w:rsid w:val="005D3246"/>
    <w:rsid w:val="005D64D7"/>
    <w:rsid w:val="005D6E85"/>
    <w:rsid w:val="005E5865"/>
    <w:rsid w:val="005E5E47"/>
    <w:rsid w:val="0061391D"/>
    <w:rsid w:val="006170B0"/>
    <w:rsid w:val="00625687"/>
    <w:rsid w:val="00636981"/>
    <w:rsid w:val="00640780"/>
    <w:rsid w:val="00643AA8"/>
    <w:rsid w:val="00650808"/>
    <w:rsid w:val="00670243"/>
    <w:rsid w:val="00672210"/>
    <w:rsid w:val="00676E39"/>
    <w:rsid w:val="00680E3C"/>
    <w:rsid w:val="00680E55"/>
    <w:rsid w:val="00693EDB"/>
    <w:rsid w:val="00694D75"/>
    <w:rsid w:val="00695DB9"/>
    <w:rsid w:val="006B413C"/>
    <w:rsid w:val="006B5AE5"/>
    <w:rsid w:val="006C338A"/>
    <w:rsid w:val="006C36FC"/>
    <w:rsid w:val="006C4603"/>
    <w:rsid w:val="006C5BB3"/>
    <w:rsid w:val="006C7FED"/>
    <w:rsid w:val="006D4AED"/>
    <w:rsid w:val="006E3BA1"/>
    <w:rsid w:val="006E3CC3"/>
    <w:rsid w:val="006E6408"/>
    <w:rsid w:val="006F176C"/>
    <w:rsid w:val="006F1B6D"/>
    <w:rsid w:val="006F41C7"/>
    <w:rsid w:val="006F5D98"/>
    <w:rsid w:val="006F6977"/>
    <w:rsid w:val="0070041A"/>
    <w:rsid w:val="00714846"/>
    <w:rsid w:val="00716F49"/>
    <w:rsid w:val="007217AC"/>
    <w:rsid w:val="0073060A"/>
    <w:rsid w:val="00734CA6"/>
    <w:rsid w:val="00735076"/>
    <w:rsid w:val="00735830"/>
    <w:rsid w:val="00736AB1"/>
    <w:rsid w:val="00741403"/>
    <w:rsid w:val="007476FA"/>
    <w:rsid w:val="007570BD"/>
    <w:rsid w:val="00760606"/>
    <w:rsid w:val="00761AA5"/>
    <w:rsid w:val="0076536D"/>
    <w:rsid w:val="007657F4"/>
    <w:rsid w:val="00772367"/>
    <w:rsid w:val="007776BB"/>
    <w:rsid w:val="0078184A"/>
    <w:rsid w:val="00785432"/>
    <w:rsid w:val="007918FF"/>
    <w:rsid w:val="00793B64"/>
    <w:rsid w:val="007A0B0C"/>
    <w:rsid w:val="007A4CF1"/>
    <w:rsid w:val="007A4EA0"/>
    <w:rsid w:val="007A6EFD"/>
    <w:rsid w:val="007B3D40"/>
    <w:rsid w:val="007C1560"/>
    <w:rsid w:val="007C16CC"/>
    <w:rsid w:val="007C468E"/>
    <w:rsid w:val="007D291B"/>
    <w:rsid w:val="007D3C89"/>
    <w:rsid w:val="007D4D1F"/>
    <w:rsid w:val="007E28BA"/>
    <w:rsid w:val="007E5505"/>
    <w:rsid w:val="007F14DC"/>
    <w:rsid w:val="008110A3"/>
    <w:rsid w:val="00811D8D"/>
    <w:rsid w:val="00812AD1"/>
    <w:rsid w:val="00817931"/>
    <w:rsid w:val="00820771"/>
    <w:rsid w:val="008263A7"/>
    <w:rsid w:val="008301C5"/>
    <w:rsid w:val="00831155"/>
    <w:rsid w:val="00832C16"/>
    <w:rsid w:val="00836BCB"/>
    <w:rsid w:val="00843004"/>
    <w:rsid w:val="00853DF1"/>
    <w:rsid w:val="0085530C"/>
    <w:rsid w:val="0086255E"/>
    <w:rsid w:val="00865B88"/>
    <w:rsid w:val="008717EA"/>
    <w:rsid w:val="0087479B"/>
    <w:rsid w:val="00884696"/>
    <w:rsid w:val="00890C98"/>
    <w:rsid w:val="00890F51"/>
    <w:rsid w:val="008A1830"/>
    <w:rsid w:val="008C07F9"/>
    <w:rsid w:val="008C0E9D"/>
    <w:rsid w:val="008C27EF"/>
    <w:rsid w:val="008C5442"/>
    <w:rsid w:val="008C66B0"/>
    <w:rsid w:val="008C778E"/>
    <w:rsid w:val="008C7C4F"/>
    <w:rsid w:val="008D6F10"/>
    <w:rsid w:val="008E311E"/>
    <w:rsid w:val="008E3945"/>
    <w:rsid w:val="008F084A"/>
    <w:rsid w:val="00902F60"/>
    <w:rsid w:val="00904248"/>
    <w:rsid w:val="0090609A"/>
    <w:rsid w:val="009106AF"/>
    <w:rsid w:val="009113A3"/>
    <w:rsid w:val="009135E4"/>
    <w:rsid w:val="00916EBF"/>
    <w:rsid w:val="00917EB4"/>
    <w:rsid w:val="00947DCB"/>
    <w:rsid w:val="00953005"/>
    <w:rsid w:val="00960BEE"/>
    <w:rsid w:val="009614DC"/>
    <w:rsid w:val="00966649"/>
    <w:rsid w:val="0097603F"/>
    <w:rsid w:val="009826FE"/>
    <w:rsid w:val="00987F23"/>
    <w:rsid w:val="00992F57"/>
    <w:rsid w:val="009935F7"/>
    <w:rsid w:val="009964B8"/>
    <w:rsid w:val="009A38CB"/>
    <w:rsid w:val="009B18F6"/>
    <w:rsid w:val="009B235E"/>
    <w:rsid w:val="009D07D8"/>
    <w:rsid w:val="009D2A0E"/>
    <w:rsid w:val="009D566B"/>
    <w:rsid w:val="009E5B01"/>
    <w:rsid w:val="009F0614"/>
    <w:rsid w:val="009F0752"/>
    <w:rsid w:val="009F20C3"/>
    <w:rsid w:val="009F3108"/>
    <w:rsid w:val="00A01BBE"/>
    <w:rsid w:val="00A0251D"/>
    <w:rsid w:val="00A071AC"/>
    <w:rsid w:val="00A07DB2"/>
    <w:rsid w:val="00A11E62"/>
    <w:rsid w:val="00A14B58"/>
    <w:rsid w:val="00A14F3B"/>
    <w:rsid w:val="00A174A9"/>
    <w:rsid w:val="00A30D81"/>
    <w:rsid w:val="00A32F21"/>
    <w:rsid w:val="00A35DD3"/>
    <w:rsid w:val="00A36661"/>
    <w:rsid w:val="00A4296E"/>
    <w:rsid w:val="00A4442C"/>
    <w:rsid w:val="00A44ECE"/>
    <w:rsid w:val="00A5703F"/>
    <w:rsid w:val="00A62AC8"/>
    <w:rsid w:val="00A63425"/>
    <w:rsid w:val="00A7224D"/>
    <w:rsid w:val="00A91EA7"/>
    <w:rsid w:val="00A95A2F"/>
    <w:rsid w:val="00A95C0B"/>
    <w:rsid w:val="00AA26BC"/>
    <w:rsid w:val="00AA38AD"/>
    <w:rsid w:val="00AA558D"/>
    <w:rsid w:val="00AA6AFD"/>
    <w:rsid w:val="00AB638F"/>
    <w:rsid w:val="00AC1019"/>
    <w:rsid w:val="00AC40A4"/>
    <w:rsid w:val="00AD61BF"/>
    <w:rsid w:val="00AE4AC9"/>
    <w:rsid w:val="00AE5CEA"/>
    <w:rsid w:val="00AE6B23"/>
    <w:rsid w:val="00AF6A75"/>
    <w:rsid w:val="00B11324"/>
    <w:rsid w:val="00B1476C"/>
    <w:rsid w:val="00B1531C"/>
    <w:rsid w:val="00B20132"/>
    <w:rsid w:val="00B253B0"/>
    <w:rsid w:val="00B312BF"/>
    <w:rsid w:val="00B31345"/>
    <w:rsid w:val="00B32F38"/>
    <w:rsid w:val="00B34ECB"/>
    <w:rsid w:val="00B35E10"/>
    <w:rsid w:val="00B44331"/>
    <w:rsid w:val="00B4533B"/>
    <w:rsid w:val="00B456C9"/>
    <w:rsid w:val="00B47C23"/>
    <w:rsid w:val="00B5031E"/>
    <w:rsid w:val="00B5084A"/>
    <w:rsid w:val="00B6074E"/>
    <w:rsid w:val="00B646E9"/>
    <w:rsid w:val="00B655C7"/>
    <w:rsid w:val="00B67932"/>
    <w:rsid w:val="00B72955"/>
    <w:rsid w:val="00B738DD"/>
    <w:rsid w:val="00B75042"/>
    <w:rsid w:val="00B75A14"/>
    <w:rsid w:val="00B76616"/>
    <w:rsid w:val="00B81B76"/>
    <w:rsid w:val="00B8365B"/>
    <w:rsid w:val="00B9365E"/>
    <w:rsid w:val="00B95B68"/>
    <w:rsid w:val="00BA2BCC"/>
    <w:rsid w:val="00BA4414"/>
    <w:rsid w:val="00BA58D9"/>
    <w:rsid w:val="00BC05B5"/>
    <w:rsid w:val="00BC2458"/>
    <w:rsid w:val="00BC4FD8"/>
    <w:rsid w:val="00BE1CC3"/>
    <w:rsid w:val="00BE3788"/>
    <w:rsid w:val="00BF28C7"/>
    <w:rsid w:val="00BF383F"/>
    <w:rsid w:val="00BF7169"/>
    <w:rsid w:val="00C02A8B"/>
    <w:rsid w:val="00C06798"/>
    <w:rsid w:val="00C11D85"/>
    <w:rsid w:val="00C16438"/>
    <w:rsid w:val="00C264B6"/>
    <w:rsid w:val="00C46BAC"/>
    <w:rsid w:val="00C51B1B"/>
    <w:rsid w:val="00C54F79"/>
    <w:rsid w:val="00C564E3"/>
    <w:rsid w:val="00C57535"/>
    <w:rsid w:val="00C63F7D"/>
    <w:rsid w:val="00C67EC1"/>
    <w:rsid w:val="00C72358"/>
    <w:rsid w:val="00C7509D"/>
    <w:rsid w:val="00C775C5"/>
    <w:rsid w:val="00C81B92"/>
    <w:rsid w:val="00C83D66"/>
    <w:rsid w:val="00C860E9"/>
    <w:rsid w:val="00C86408"/>
    <w:rsid w:val="00C876B0"/>
    <w:rsid w:val="00CA014A"/>
    <w:rsid w:val="00CA0771"/>
    <w:rsid w:val="00CB324D"/>
    <w:rsid w:val="00CB45F7"/>
    <w:rsid w:val="00CB6E97"/>
    <w:rsid w:val="00CC68E0"/>
    <w:rsid w:val="00CD1D0D"/>
    <w:rsid w:val="00CD2126"/>
    <w:rsid w:val="00CD658D"/>
    <w:rsid w:val="00CD6D74"/>
    <w:rsid w:val="00CE3BBF"/>
    <w:rsid w:val="00CE52DC"/>
    <w:rsid w:val="00CF5F7A"/>
    <w:rsid w:val="00D02C3D"/>
    <w:rsid w:val="00D06982"/>
    <w:rsid w:val="00D07A24"/>
    <w:rsid w:val="00D30ECA"/>
    <w:rsid w:val="00D326DA"/>
    <w:rsid w:val="00D329FC"/>
    <w:rsid w:val="00D4081C"/>
    <w:rsid w:val="00D4250F"/>
    <w:rsid w:val="00D44064"/>
    <w:rsid w:val="00D53A3F"/>
    <w:rsid w:val="00D5554F"/>
    <w:rsid w:val="00D56DC9"/>
    <w:rsid w:val="00D574BA"/>
    <w:rsid w:val="00D66D17"/>
    <w:rsid w:val="00D75625"/>
    <w:rsid w:val="00D77382"/>
    <w:rsid w:val="00D80616"/>
    <w:rsid w:val="00DA0511"/>
    <w:rsid w:val="00DB00CB"/>
    <w:rsid w:val="00DB68E5"/>
    <w:rsid w:val="00DB72FD"/>
    <w:rsid w:val="00DB78CE"/>
    <w:rsid w:val="00DB7E2E"/>
    <w:rsid w:val="00DC42AF"/>
    <w:rsid w:val="00DD2102"/>
    <w:rsid w:val="00DD6E62"/>
    <w:rsid w:val="00DE3539"/>
    <w:rsid w:val="00DE76DD"/>
    <w:rsid w:val="00DF0AB4"/>
    <w:rsid w:val="00DF196B"/>
    <w:rsid w:val="00DF58E1"/>
    <w:rsid w:val="00DF627A"/>
    <w:rsid w:val="00DF797A"/>
    <w:rsid w:val="00E02121"/>
    <w:rsid w:val="00E05056"/>
    <w:rsid w:val="00E14669"/>
    <w:rsid w:val="00E14B85"/>
    <w:rsid w:val="00E1635F"/>
    <w:rsid w:val="00E20755"/>
    <w:rsid w:val="00E2413A"/>
    <w:rsid w:val="00E34386"/>
    <w:rsid w:val="00E35E81"/>
    <w:rsid w:val="00E4458B"/>
    <w:rsid w:val="00E452AC"/>
    <w:rsid w:val="00E479D3"/>
    <w:rsid w:val="00E50BC3"/>
    <w:rsid w:val="00E604BA"/>
    <w:rsid w:val="00E62E10"/>
    <w:rsid w:val="00E63FA8"/>
    <w:rsid w:val="00E6433C"/>
    <w:rsid w:val="00E83038"/>
    <w:rsid w:val="00E83428"/>
    <w:rsid w:val="00E926DB"/>
    <w:rsid w:val="00EC0A63"/>
    <w:rsid w:val="00EC38F3"/>
    <w:rsid w:val="00EC7DF1"/>
    <w:rsid w:val="00ED3129"/>
    <w:rsid w:val="00ED5ABE"/>
    <w:rsid w:val="00EE0815"/>
    <w:rsid w:val="00EE14F0"/>
    <w:rsid w:val="00EE5839"/>
    <w:rsid w:val="00EF04FD"/>
    <w:rsid w:val="00EF498D"/>
    <w:rsid w:val="00F02584"/>
    <w:rsid w:val="00F04EE5"/>
    <w:rsid w:val="00F0625C"/>
    <w:rsid w:val="00F23278"/>
    <w:rsid w:val="00F2441B"/>
    <w:rsid w:val="00F271A6"/>
    <w:rsid w:val="00F30420"/>
    <w:rsid w:val="00F340E2"/>
    <w:rsid w:val="00F34C85"/>
    <w:rsid w:val="00F35D2C"/>
    <w:rsid w:val="00F40474"/>
    <w:rsid w:val="00F447C0"/>
    <w:rsid w:val="00F47F68"/>
    <w:rsid w:val="00F51D7F"/>
    <w:rsid w:val="00F534CE"/>
    <w:rsid w:val="00F55D2B"/>
    <w:rsid w:val="00F608AF"/>
    <w:rsid w:val="00F624E4"/>
    <w:rsid w:val="00F6337E"/>
    <w:rsid w:val="00F63B81"/>
    <w:rsid w:val="00F71587"/>
    <w:rsid w:val="00F80DA2"/>
    <w:rsid w:val="00F8211A"/>
    <w:rsid w:val="00F8426E"/>
    <w:rsid w:val="00F85EC0"/>
    <w:rsid w:val="00F914F3"/>
    <w:rsid w:val="00FA0E09"/>
    <w:rsid w:val="00FB3A37"/>
    <w:rsid w:val="00FB4B25"/>
    <w:rsid w:val="00FB6CC4"/>
    <w:rsid w:val="00FC2994"/>
    <w:rsid w:val="00FC3397"/>
    <w:rsid w:val="00FC4F06"/>
    <w:rsid w:val="00FD5A79"/>
    <w:rsid w:val="00FE23BB"/>
    <w:rsid w:val="00FE3F9D"/>
    <w:rsid w:val="00FE4443"/>
    <w:rsid w:val="00FE5BA9"/>
    <w:rsid w:val="00FF7BDE"/>
    <w:rsid w:val="00FF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12B16C0"/>
  <w15:docId w15:val="{2567DE26-E725-4254-9A3F-B61F3F8A5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line="360" w:lineRule="auto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34C85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4C85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Akapitzlist">
    <w:name w:val="List Paragraph"/>
    <w:aliases w:val="Numerowanie,List Paragraph"/>
    <w:basedOn w:val="Normalny"/>
    <w:link w:val="AkapitzlistZnak"/>
    <w:qFormat/>
    <w:rsid w:val="00FE4443"/>
    <w:pPr>
      <w:ind w:left="720"/>
      <w:contextualSpacing/>
    </w:pPr>
    <w:rPr>
      <w:rFonts w:cs="Mangal"/>
      <w:szCs w:val="21"/>
    </w:rPr>
  </w:style>
  <w:style w:type="character" w:customStyle="1" w:styleId="AkapitzlistZnak">
    <w:name w:val="Akapit z listą Znak"/>
    <w:aliases w:val="Numerowanie Znak,List Paragraph Znak"/>
    <w:basedOn w:val="Domylnaczcionkaakapitu"/>
    <w:link w:val="Akapitzlist"/>
    <w:uiPriority w:val="34"/>
    <w:locked/>
    <w:rsid w:val="009113A3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5B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5B01"/>
    <w:pPr>
      <w:spacing w:line="240" w:lineRule="auto"/>
    </w:pPr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5B01"/>
    <w:rPr>
      <w:rFonts w:ascii="Liberation Serif" w:eastAsia="SimSun" w:hAnsi="Liberation Serif" w:cs="Mangal"/>
      <w:kern w:val="1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5B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5B01"/>
    <w:rPr>
      <w:rFonts w:ascii="Liberation Serif" w:eastAsia="SimSun" w:hAnsi="Liberation Serif" w:cs="Mangal"/>
      <w:b/>
      <w:bCs/>
      <w:kern w:val="1"/>
      <w:szCs w:val="18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7DF1"/>
    <w:pPr>
      <w:spacing w:line="240" w:lineRule="auto"/>
    </w:pPr>
    <w:rPr>
      <w:rFonts w:cs="Mangal"/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7DF1"/>
    <w:rPr>
      <w:rFonts w:ascii="Liberation Serif" w:eastAsia="SimSun" w:hAnsi="Liberation Serif" w:cs="Mangal"/>
      <w:kern w:val="1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7DF1"/>
    <w:rPr>
      <w:vertAlign w:val="superscript"/>
    </w:rPr>
  </w:style>
  <w:style w:type="paragraph" w:customStyle="1" w:styleId="Poziom2">
    <w:name w:val="Poziom2"/>
    <w:basedOn w:val="Normalny"/>
    <w:link w:val="Poziom2Znak"/>
    <w:uiPriority w:val="99"/>
    <w:rsid w:val="00A0251D"/>
    <w:pPr>
      <w:numPr>
        <w:ilvl w:val="1"/>
        <w:numId w:val="19"/>
      </w:numPr>
      <w:tabs>
        <w:tab w:val="left" w:pos="1134"/>
      </w:tabs>
      <w:autoSpaceDE w:val="0"/>
      <w:autoSpaceDN w:val="0"/>
      <w:adjustRightInd w:val="0"/>
      <w:spacing w:before="120" w:after="12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Poziom2Znak">
    <w:name w:val="Poziom2 Znak"/>
    <w:link w:val="Poziom2"/>
    <w:uiPriority w:val="99"/>
    <w:locked/>
    <w:rsid w:val="00A0251D"/>
  </w:style>
  <w:style w:type="paragraph" w:styleId="Poprawka">
    <w:name w:val="Revision"/>
    <w:hidden/>
    <w:uiPriority w:val="99"/>
    <w:semiHidden/>
    <w:rsid w:val="00C264B6"/>
    <w:pPr>
      <w:spacing w:line="240" w:lineRule="auto"/>
      <w:ind w:left="0" w:firstLine="0"/>
    </w:pPr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styleId="Numerstrony">
    <w:name w:val="page number"/>
    <w:basedOn w:val="Domylnaczcionkaakapitu"/>
    <w:uiPriority w:val="99"/>
    <w:unhideWhenUsed/>
    <w:rsid w:val="00B4533B"/>
  </w:style>
  <w:style w:type="character" w:customStyle="1" w:styleId="StopkaZnak">
    <w:name w:val="Stopka Znak"/>
    <w:basedOn w:val="Domylnaczcionkaakapitu"/>
    <w:link w:val="Stopka"/>
    <w:uiPriority w:val="99"/>
    <w:rsid w:val="009F0752"/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rsid w:val="00AF6A75"/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Default">
    <w:name w:val="Default"/>
    <w:rsid w:val="003031BF"/>
    <w:pPr>
      <w:autoSpaceDE w:val="0"/>
      <w:autoSpaceDN w:val="0"/>
      <w:adjustRightInd w:val="0"/>
      <w:spacing w:line="240" w:lineRule="auto"/>
      <w:ind w:left="0" w:firstLine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Iza\Desktop\BGK%20po&#380;yczki%202017\promocja\po&#380;yczki%202017%20szablon%20papieru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EEBED-4101-458B-B029-7F5C48F58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pożyczki 2017 szablon papieru</Template>
  <TotalTime>9</TotalTime>
  <Pages>14</Pages>
  <Words>6617</Words>
  <Characters>39707</Characters>
  <Application>Microsoft Office Word</Application>
  <DocSecurity>0</DocSecurity>
  <Lines>330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Rafał Wdowicz</cp:lastModifiedBy>
  <cp:revision>13</cp:revision>
  <cp:lastPrinted>2021-11-08T07:58:00Z</cp:lastPrinted>
  <dcterms:created xsi:type="dcterms:W3CDTF">2021-10-05T07:03:00Z</dcterms:created>
  <dcterms:modified xsi:type="dcterms:W3CDTF">2021-11-25T13:28:00Z</dcterms:modified>
</cp:coreProperties>
</file>