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2F3D" w14:textId="2DAB2E4A" w:rsidR="004822F1" w:rsidRPr="00190E2C" w:rsidRDefault="00DC2657" w:rsidP="00D23124">
      <w:pPr>
        <w:keepNext/>
        <w:spacing w:before="120" w:line="240" w:lineRule="auto"/>
        <w:jc w:val="both"/>
        <w:outlineLvl w:val="0"/>
        <w:rPr>
          <w:rFonts w:cs="Times New Roman"/>
          <w:b/>
          <w:bCs/>
          <w:i/>
          <w:iCs/>
        </w:rPr>
      </w:pPr>
      <w:r w:rsidRPr="00A4391B">
        <w:rPr>
          <w:rFonts w:cs="Times New Roman"/>
          <w:noProof/>
          <w:lang w:eastAsia="pl-PL"/>
        </w:rPr>
        <w:drawing>
          <wp:anchor distT="0" distB="0" distL="114300" distR="114300" simplePos="0" relativeHeight="251658240" behindDoc="0" locked="0" layoutInCell="1" allowOverlap="1" wp14:anchorId="697BB978" wp14:editId="2A39C39F">
            <wp:simplePos x="0" y="0"/>
            <wp:positionH relativeFrom="column">
              <wp:posOffset>4333875</wp:posOffset>
            </wp:positionH>
            <wp:positionV relativeFrom="paragraph">
              <wp:posOffset>85725</wp:posOffset>
            </wp:positionV>
            <wp:extent cx="1800225" cy="933450"/>
            <wp:effectExtent l="0" t="0" r="9525" b="0"/>
            <wp:wrapSquare wrapText="bothSides"/>
            <wp:docPr id="2" name="Obraz 2" descr="http://www.marr.pl/multimedia/0001/4686/LOGO_MARR_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r.pl/multimedia/0001/4686/LOGO_MARR_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anchor>
        </w:drawing>
      </w:r>
      <w:r w:rsidRPr="00A4391B">
        <w:rPr>
          <w:noProof/>
          <w:lang w:eastAsia="pl-PL"/>
        </w:rPr>
        <w:drawing>
          <wp:inline distT="0" distB="0" distL="0" distR="0" wp14:anchorId="4F79DB97" wp14:editId="231124A3">
            <wp:extent cx="1362075" cy="985750"/>
            <wp:effectExtent l="0" t="0" r="0" b="5080"/>
            <wp:docPr id="4" name="Obraz 4" descr="https://rpo.bgk.pl/files/public/Jeremie2/RPO/dymek_zo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bgk.pl/files/public/Jeremie2/RPO/dymek_zol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41" cy="992746"/>
                    </a:xfrm>
                    <a:prstGeom prst="rect">
                      <a:avLst/>
                    </a:prstGeom>
                    <a:noFill/>
                    <a:ln>
                      <a:noFill/>
                    </a:ln>
                  </pic:spPr>
                </pic:pic>
              </a:graphicData>
            </a:graphic>
          </wp:inline>
        </w:drawing>
      </w:r>
      <w:r w:rsidR="00DC7321" w:rsidRPr="00A4391B">
        <w:rPr>
          <w:rFonts w:cs="Times New Roman"/>
          <w:b/>
          <w:bCs/>
        </w:rPr>
        <w:br w:type="textWrapping" w:clear="all"/>
      </w:r>
    </w:p>
    <w:p w14:paraId="1314AAE4" w14:textId="46930055" w:rsidR="000B536B" w:rsidRPr="00E72680" w:rsidRDefault="000B536B" w:rsidP="000B536B">
      <w:pPr>
        <w:spacing w:after="0" w:line="240" w:lineRule="auto"/>
        <w:ind w:left="714" w:hanging="357"/>
        <w:jc w:val="both"/>
        <w:rPr>
          <w:rFonts w:ascii="Calibri" w:eastAsia="SimSun" w:hAnsi="Calibri" w:cs="Calibri"/>
          <w:i/>
          <w:iCs/>
          <w:kern w:val="2"/>
          <w:sz w:val="20"/>
          <w:szCs w:val="20"/>
          <w:lang w:eastAsia="zh-CN" w:bidi="hi-IN"/>
        </w:rPr>
      </w:pPr>
      <w:r w:rsidRPr="00E72680">
        <w:rPr>
          <w:rFonts w:ascii="Calibri" w:eastAsia="SimSun" w:hAnsi="Calibri" w:cs="Calibri"/>
          <w:i/>
          <w:iCs/>
          <w:kern w:val="2"/>
          <w:sz w:val="20"/>
          <w:szCs w:val="20"/>
          <w:lang w:eastAsia="zh-CN" w:bidi="hi-IN"/>
        </w:rPr>
        <w:t>Załącznik do uchwały nr</w:t>
      </w:r>
      <w:r w:rsidR="00F8369D">
        <w:rPr>
          <w:rFonts w:ascii="Calibri" w:eastAsia="SimSun" w:hAnsi="Calibri" w:cs="Calibri"/>
          <w:i/>
          <w:iCs/>
          <w:kern w:val="2"/>
          <w:sz w:val="20"/>
          <w:szCs w:val="20"/>
          <w:lang w:eastAsia="zh-CN" w:bidi="hi-IN"/>
        </w:rPr>
        <w:t xml:space="preserve"> 37</w:t>
      </w:r>
      <w:r w:rsidRPr="00E72680">
        <w:rPr>
          <w:rFonts w:ascii="Calibri" w:eastAsia="SimSun" w:hAnsi="Calibri" w:cs="Calibri"/>
          <w:i/>
          <w:iCs/>
          <w:kern w:val="2"/>
          <w:sz w:val="20"/>
          <w:szCs w:val="20"/>
          <w:lang w:eastAsia="zh-CN" w:bidi="hi-IN"/>
        </w:rPr>
        <w:t>/RN/202</w:t>
      </w:r>
      <w:r w:rsidR="002045A0" w:rsidRPr="00E72680">
        <w:rPr>
          <w:rFonts w:ascii="Calibri" w:eastAsia="SimSun" w:hAnsi="Calibri" w:cs="Calibri"/>
          <w:i/>
          <w:iCs/>
          <w:kern w:val="2"/>
          <w:sz w:val="20"/>
          <w:szCs w:val="20"/>
          <w:lang w:eastAsia="zh-CN" w:bidi="hi-IN"/>
        </w:rPr>
        <w:t>2</w:t>
      </w:r>
    </w:p>
    <w:p w14:paraId="1AECA34E" w14:textId="6813ED50" w:rsidR="000B536B" w:rsidRPr="00190E2C" w:rsidRDefault="000B536B" w:rsidP="000B536B">
      <w:pPr>
        <w:spacing w:after="0" w:line="240" w:lineRule="auto"/>
        <w:ind w:left="714" w:hanging="357"/>
        <w:jc w:val="both"/>
        <w:rPr>
          <w:rFonts w:ascii="Calibri" w:eastAsia="SimSun" w:hAnsi="Calibri" w:cs="Calibri"/>
          <w:i/>
          <w:iCs/>
          <w:kern w:val="2"/>
          <w:sz w:val="20"/>
          <w:szCs w:val="20"/>
          <w:lang w:eastAsia="zh-CN" w:bidi="hi-IN"/>
        </w:rPr>
      </w:pPr>
      <w:r w:rsidRPr="00E72680">
        <w:rPr>
          <w:rFonts w:ascii="Calibri" w:eastAsia="SimSun" w:hAnsi="Calibri" w:cs="Calibri"/>
          <w:i/>
          <w:iCs/>
          <w:kern w:val="2"/>
          <w:sz w:val="20"/>
          <w:szCs w:val="20"/>
          <w:lang w:eastAsia="zh-CN" w:bidi="hi-IN"/>
        </w:rPr>
        <w:t xml:space="preserve">Rady Nadzorczej MARR S.A. z dnia </w:t>
      </w:r>
      <w:r w:rsidR="005365CE">
        <w:rPr>
          <w:rFonts w:ascii="Calibri" w:eastAsia="SimSun" w:hAnsi="Calibri" w:cs="Calibri"/>
          <w:i/>
          <w:iCs/>
          <w:kern w:val="2"/>
          <w:sz w:val="20"/>
          <w:szCs w:val="20"/>
          <w:lang w:eastAsia="zh-CN" w:bidi="hi-IN"/>
        </w:rPr>
        <w:t>21.08.</w:t>
      </w:r>
      <w:r w:rsidRPr="00E72680">
        <w:rPr>
          <w:rFonts w:ascii="Calibri" w:eastAsia="SimSun" w:hAnsi="Calibri" w:cs="Calibri"/>
          <w:i/>
          <w:iCs/>
          <w:kern w:val="2"/>
          <w:sz w:val="20"/>
          <w:szCs w:val="20"/>
          <w:lang w:eastAsia="zh-CN" w:bidi="hi-IN"/>
        </w:rPr>
        <w:t>202</w:t>
      </w:r>
      <w:r w:rsidR="002045A0" w:rsidRPr="00E72680">
        <w:rPr>
          <w:rFonts w:ascii="Calibri" w:eastAsia="SimSun" w:hAnsi="Calibri" w:cs="Calibri"/>
          <w:i/>
          <w:iCs/>
          <w:kern w:val="2"/>
          <w:sz w:val="20"/>
          <w:szCs w:val="20"/>
          <w:lang w:eastAsia="zh-CN" w:bidi="hi-IN"/>
        </w:rPr>
        <w:t>2</w:t>
      </w:r>
      <w:r w:rsidRPr="00E72680">
        <w:rPr>
          <w:rFonts w:ascii="Calibri" w:eastAsia="SimSun" w:hAnsi="Calibri" w:cs="Calibri"/>
          <w:i/>
          <w:iCs/>
          <w:kern w:val="2"/>
          <w:sz w:val="20"/>
          <w:szCs w:val="20"/>
          <w:lang w:eastAsia="zh-CN" w:bidi="hi-IN"/>
        </w:rPr>
        <w:t xml:space="preserve"> r.</w:t>
      </w:r>
    </w:p>
    <w:p w14:paraId="61AAC7C0" w14:textId="77777777" w:rsidR="008F1312" w:rsidRPr="00A4391B" w:rsidRDefault="008F1312" w:rsidP="000B536B">
      <w:pPr>
        <w:spacing w:before="120" w:line="240" w:lineRule="auto"/>
        <w:jc w:val="both"/>
        <w:rPr>
          <w:rFonts w:cs="Times New Roman"/>
          <w:lang w:eastAsia="pl-PL"/>
        </w:rPr>
      </w:pPr>
    </w:p>
    <w:p w14:paraId="6FBE0410" w14:textId="77777777" w:rsidR="008F1312" w:rsidRPr="00A4391B" w:rsidRDefault="008F1312" w:rsidP="00D23124">
      <w:pPr>
        <w:spacing w:before="120" w:line="240" w:lineRule="auto"/>
        <w:jc w:val="center"/>
        <w:rPr>
          <w:rFonts w:cs="Times New Roman"/>
          <w:lang w:eastAsia="pl-PL"/>
        </w:rPr>
      </w:pPr>
    </w:p>
    <w:p w14:paraId="67AEC88E" w14:textId="77777777" w:rsidR="008F1312" w:rsidRPr="00A4391B" w:rsidRDefault="008F1312" w:rsidP="00D23124">
      <w:pPr>
        <w:spacing w:before="120" w:line="240" w:lineRule="auto"/>
        <w:jc w:val="center"/>
        <w:rPr>
          <w:rFonts w:cs="Times New Roman"/>
          <w:lang w:eastAsia="pl-PL"/>
        </w:rPr>
      </w:pPr>
    </w:p>
    <w:p w14:paraId="3750DB69" w14:textId="77777777" w:rsidR="008F1312" w:rsidRPr="00A4391B" w:rsidRDefault="008F1312" w:rsidP="00D23124">
      <w:pPr>
        <w:spacing w:before="120" w:line="240" w:lineRule="auto"/>
        <w:rPr>
          <w:rFonts w:cs="Times New Roman"/>
          <w:lang w:eastAsia="pl-PL"/>
        </w:rPr>
      </w:pPr>
    </w:p>
    <w:p w14:paraId="33FE0D3B" w14:textId="77777777" w:rsidR="008F1312" w:rsidRPr="00A4391B" w:rsidRDefault="008F1312" w:rsidP="00D23124">
      <w:pPr>
        <w:spacing w:before="120" w:line="240" w:lineRule="auto"/>
        <w:jc w:val="center"/>
        <w:rPr>
          <w:rFonts w:cs="Times New Roman"/>
          <w:lang w:eastAsia="pl-PL"/>
        </w:rPr>
      </w:pPr>
    </w:p>
    <w:p w14:paraId="344E7237" w14:textId="3C31B217" w:rsidR="004822F1" w:rsidRPr="00A4391B" w:rsidRDefault="004822F1" w:rsidP="00D23124">
      <w:pPr>
        <w:spacing w:before="120" w:line="240" w:lineRule="auto"/>
        <w:jc w:val="center"/>
        <w:rPr>
          <w:rFonts w:cs="Times New Roman"/>
          <w:b/>
          <w:sz w:val="52"/>
          <w:szCs w:val="52"/>
          <w:lang w:eastAsia="pl-PL"/>
        </w:rPr>
      </w:pPr>
      <w:r w:rsidRPr="00A4391B">
        <w:rPr>
          <w:rFonts w:cs="Times New Roman"/>
          <w:b/>
          <w:sz w:val="52"/>
          <w:szCs w:val="52"/>
          <w:lang w:eastAsia="pl-PL"/>
        </w:rPr>
        <w:t>REGULAMIN</w:t>
      </w:r>
    </w:p>
    <w:p w14:paraId="5989FB37" w14:textId="77777777" w:rsidR="00D41EB6" w:rsidRPr="00A4391B" w:rsidRDefault="00D41EB6" w:rsidP="00D23124">
      <w:pPr>
        <w:spacing w:before="120" w:line="240" w:lineRule="auto"/>
        <w:jc w:val="center"/>
        <w:rPr>
          <w:rFonts w:cs="Times New Roman"/>
          <w:b/>
          <w:sz w:val="40"/>
          <w:szCs w:val="40"/>
          <w:lang w:eastAsia="pl-PL"/>
        </w:rPr>
      </w:pPr>
    </w:p>
    <w:p w14:paraId="4EA5524B" w14:textId="77777777" w:rsidR="00D41EB6" w:rsidRPr="00A4391B" w:rsidRDefault="00A20C4E" w:rsidP="00D41EB6">
      <w:pPr>
        <w:spacing w:before="120" w:after="0" w:line="240" w:lineRule="auto"/>
        <w:contextualSpacing/>
        <w:jc w:val="center"/>
        <w:rPr>
          <w:rFonts w:cs="Times New Roman"/>
          <w:b/>
          <w:sz w:val="32"/>
          <w:szCs w:val="32"/>
          <w:lang w:eastAsia="pl-PL"/>
        </w:rPr>
      </w:pPr>
      <w:r w:rsidRPr="00A4391B">
        <w:rPr>
          <w:rFonts w:cs="Times New Roman"/>
          <w:b/>
          <w:sz w:val="32"/>
          <w:szCs w:val="32"/>
          <w:lang w:eastAsia="pl-PL"/>
        </w:rPr>
        <w:t>przyznawania i wypłacania przez MARR S.A. pożyczek na modernizację energetyczną</w:t>
      </w:r>
      <w:r w:rsidR="00D41EB6" w:rsidRPr="00A4391B">
        <w:rPr>
          <w:rFonts w:cs="Times New Roman"/>
          <w:b/>
          <w:sz w:val="32"/>
          <w:szCs w:val="32"/>
          <w:lang w:eastAsia="pl-PL"/>
        </w:rPr>
        <w:t xml:space="preserve"> </w:t>
      </w:r>
      <w:r w:rsidRPr="00A4391B">
        <w:rPr>
          <w:rFonts w:cs="Times New Roman"/>
          <w:b/>
          <w:sz w:val="32"/>
          <w:szCs w:val="32"/>
          <w:lang w:eastAsia="pl-PL"/>
        </w:rPr>
        <w:t>budynkó</w:t>
      </w:r>
      <w:r w:rsidR="00D41EB6" w:rsidRPr="00A4391B">
        <w:rPr>
          <w:rFonts w:cs="Times New Roman"/>
          <w:b/>
          <w:sz w:val="32"/>
          <w:szCs w:val="32"/>
          <w:lang w:eastAsia="pl-PL"/>
        </w:rPr>
        <w:t>w</w:t>
      </w:r>
    </w:p>
    <w:p w14:paraId="1D3D843F" w14:textId="3752E967" w:rsidR="00532D73" w:rsidRPr="00A4391B" w:rsidRDefault="00A20C4E" w:rsidP="00D41EB6">
      <w:pPr>
        <w:spacing w:before="120" w:after="0" w:line="240" w:lineRule="auto"/>
        <w:contextualSpacing/>
        <w:jc w:val="center"/>
        <w:rPr>
          <w:rFonts w:cs="Times New Roman"/>
          <w:b/>
          <w:sz w:val="32"/>
          <w:szCs w:val="32"/>
          <w:lang w:eastAsia="pl-PL"/>
        </w:rPr>
      </w:pPr>
      <w:r w:rsidRPr="00A4391B">
        <w:rPr>
          <w:rFonts w:cs="Times New Roman"/>
          <w:b/>
          <w:sz w:val="32"/>
          <w:szCs w:val="32"/>
          <w:lang w:eastAsia="pl-PL"/>
        </w:rPr>
        <w:t>wielorodzinnych mieszkaniowych</w:t>
      </w:r>
    </w:p>
    <w:p w14:paraId="5C073476" w14:textId="6F3FF787" w:rsidR="008F1312" w:rsidRPr="00A4391B" w:rsidRDefault="00A20C4E" w:rsidP="00D23124">
      <w:pPr>
        <w:spacing w:before="120" w:line="240" w:lineRule="auto"/>
        <w:jc w:val="center"/>
        <w:rPr>
          <w:rFonts w:cs="Times New Roman"/>
          <w:b/>
          <w:sz w:val="32"/>
          <w:szCs w:val="32"/>
          <w:lang w:eastAsia="pl-PL"/>
        </w:rPr>
      </w:pPr>
      <w:r w:rsidRPr="00A4391B">
        <w:rPr>
          <w:rFonts w:cs="Times New Roman"/>
          <w:b/>
          <w:sz w:val="32"/>
          <w:szCs w:val="32"/>
          <w:lang w:eastAsia="pl-PL"/>
        </w:rPr>
        <w:t>na terenie Województwa Małopolskiego</w:t>
      </w:r>
    </w:p>
    <w:p w14:paraId="0407D98D" w14:textId="77777777" w:rsidR="00D41EB6" w:rsidRPr="00A4391B" w:rsidRDefault="00D41EB6" w:rsidP="00D23124">
      <w:pPr>
        <w:spacing w:before="120" w:line="240" w:lineRule="auto"/>
        <w:jc w:val="center"/>
        <w:rPr>
          <w:rFonts w:cs="Times New Roman"/>
          <w:b/>
          <w:sz w:val="24"/>
          <w:szCs w:val="24"/>
          <w:lang w:eastAsia="pl-PL"/>
        </w:rPr>
      </w:pPr>
    </w:p>
    <w:p w14:paraId="1B7468F6" w14:textId="77777777" w:rsidR="00BB1D61" w:rsidRPr="00A4391B" w:rsidRDefault="00A20C4E" w:rsidP="00D23124">
      <w:pPr>
        <w:spacing w:before="120" w:line="240" w:lineRule="auto"/>
        <w:jc w:val="center"/>
        <w:rPr>
          <w:rFonts w:cs="Times New Roman"/>
          <w:b/>
          <w:sz w:val="40"/>
          <w:szCs w:val="40"/>
          <w:lang w:eastAsia="pl-PL"/>
        </w:rPr>
      </w:pPr>
      <w:r w:rsidRPr="00A4391B">
        <w:rPr>
          <w:rFonts w:cs="Times New Roman"/>
          <w:b/>
          <w:sz w:val="40"/>
          <w:szCs w:val="40"/>
          <w:lang w:eastAsia="pl-PL"/>
        </w:rPr>
        <w:t xml:space="preserve">INSTRUMENT FINANSOWY – </w:t>
      </w:r>
    </w:p>
    <w:p w14:paraId="5BEB73E4" w14:textId="022410BF" w:rsidR="00FA68F4" w:rsidRPr="00A4391B" w:rsidRDefault="00A20C4E" w:rsidP="00D23124">
      <w:pPr>
        <w:spacing w:before="120" w:line="240" w:lineRule="auto"/>
        <w:jc w:val="center"/>
        <w:rPr>
          <w:rFonts w:cs="Times New Roman"/>
          <w:b/>
          <w:sz w:val="40"/>
          <w:szCs w:val="40"/>
          <w:lang w:eastAsia="pl-PL"/>
        </w:rPr>
      </w:pPr>
      <w:r w:rsidRPr="00A4391B">
        <w:rPr>
          <w:rFonts w:cs="Times New Roman"/>
          <w:b/>
          <w:sz w:val="40"/>
          <w:szCs w:val="40"/>
          <w:lang w:eastAsia="pl-PL"/>
        </w:rPr>
        <w:t>„POŻYCZKA NA EFEKTYWNOŚĆ ENERGETYCZNĄ”-I</w:t>
      </w:r>
      <w:r w:rsidR="00DA2151" w:rsidRPr="00A4391B">
        <w:rPr>
          <w:rFonts w:cs="Times New Roman"/>
          <w:b/>
          <w:sz w:val="40"/>
          <w:szCs w:val="40"/>
          <w:lang w:eastAsia="pl-PL"/>
        </w:rPr>
        <w:t>I</w:t>
      </w:r>
      <w:r w:rsidRPr="00A4391B">
        <w:rPr>
          <w:rFonts w:cs="Times New Roman"/>
          <w:b/>
          <w:sz w:val="40"/>
          <w:szCs w:val="40"/>
          <w:lang w:eastAsia="pl-PL"/>
        </w:rPr>
        <w:t>I</w:t>
      </w:r>
    </w:p>
    <w:p w14:paraId="3BCA6144" w14:textId="77777777" w:rsidR="00E164AA" w:rsidRPr="00A4391B" w:rsidRDefault="00E164AA" w:rsidP="00D23124">
      <w:pPr>
        <w:spacing w:before="120" w:line="240" w:lineRule="auto"/>
        <w:rPr>
          <w:rFonts w:cs="Times New Roman"/>
          <w:lang w:eastAsia="pl-PL"/>
        </w:rPr>
      </w:pPr>
    </w:p>
    <w:p w14:paraId="5E0236E8" w14:textId="77777777" w:rsidR="00E164AA" w:rsidRPr="00A4391B" w:rsidRDefault="00E164AA" w:rsidP="00D23124">
      <w:pPr>
        <w:spacing w:before="120" w:line="240" w:lineRule="auto"/>
        <w:rPr>
          <w:rFonts w:cs="Times New Roman"/>
          <w:lang w:eastAsia="pl-PL"/>
        </w:rPr>
      </w:pPr>
    </w:p>
    <w:p w14:paraId="16014DE2" w14:textId="77777777" w:rsidR="00BB1D61" w:rsidRPr="00A4391B" w:rsidRDefault="00BB1D61" w:rsidP="00D23124">
      <w:pPr>
        <w:spacing w:before="120" w:line="240" w:lineRule="auto"/>
        <w:rPr>
          <w:rFonts w:cs="Times New Roman"/>
          <w:lang w:eastAsia="pl-PL"/>
        </w:rPr>
      </w:pPr>
    </w:p>
    <w:p w14:paraId="4B158448" w14:textId="77777777" w:rsidR="00BB1D61" w:rsidRPr="00A4391B" w:rsidRDefault="00BB1D61" w:rsidP="00D23124">
      <w:pPr>
        <w:spacing w:before="120" w:line="240" w:lineRule="auto"/>
        <w:rPr>
          <w:rFonts w:cs="Times New Roman"/>
          <w:lang w:eastAsia="pl-PL"/>
        </w:rPr>
      </w:pPr>
    </w:p>
    <w:p w14:paraId="4A5EE043" w14:textId="0F4CCA7C" w:rsidR="004822F1" w:rsidRPr="00A4391B" w:rsidRDefault="008F1312" w:rsidP="00D23124">
      <w:pPr>
        <w:spacing w:before="120" w:line="240" w:lineRule="auto"/>
        <w:ind w:left="2832" w:firstLine="708"/>
        <w:rPr>
          <w:rFonts w:cs="Times New Roman"/>
          <w:lang w:eastAsia="pl-PL"/>
        </w:rPr>
      </w:pPr>
      <w:r w:rsidRPr="00E72680">
        <w:rPr>
          <w:rFonts w:cs="Times New Roman"/>
          <w:lang w:eastAsia="pl-PL"/>
        </w:rPr>
        <w:t>Kraków</w:t>
      </w:r>
      <w:r w:rsidR="004822F1" w:rsidRPr="00E72680">
        <w:rPr>
          <w:rFonts w:cs="Times New Roman"/>
          <w:lang w:eastAsia="pl-PL"/>
        </w:rPr>
        <w:t>,</w:t>
      </w:r>
      <w:r w:rsidR="008C722A" w:rsidRPr="00E72680">
        <w:rPr>
          <w:rFonts w:cs="Times New Roman"/>
          <w:lang w:eastAsia="pl-PL"/>
        </w:rPr>
        <w:t xml:space="preserve"> </w:t>
      </w:r>
      <w:r w:rsidR="007C2B18">
        <w:rPr>
          <w:rFonts w:cs="Times New Roman"/>
          <w:lang w:eastAsia="pl-PL"/>
        </w:rPr>
        <w:t xml:space="preserve">21 sierpnia </w:t>
      </w:r>
      <w:r w:rsidR="00653D0D" w:rsidRPr="00E72680">
        <w:rPr>
          <w:rFonts w:cs="Times New Roman"/>
          <w:lang w:eastAsia="pl-PL"/>
        </w:rPr>
        <w:t>20</w:t>
      </w:r>
      <w:r w:rsidR="00BB1D61" w:rsidRPr="00E72680">
        <w:rPr>
          <w:rFonts w:cs="Times New Roman"/>
          <w:lang w:eastAsia="pl-PL"/>
        </w:rPr>
        <w:t>2</w:t>
      </w:r>
      <w:r w:rsidR="002045A0" w:rsidRPr="00E72680">
        <w:rPr>
          <w:rFonts w:cs="Times New Roman"/>
          <w:lang w:eastAsia="pl-PL"/>
        </w:rPr>
        <w:t>2</w:t>
      </w:r>
      <w:r w:rsidR="004822F1" w:rsidRPr="00E72680">
        <w:rPr>
          <w:rFonts w:cs="Times New Roman"/>
          <w:lang w:eastAsia="pl-PL"/>
        </w:rPr>
        <w:t xml:space="preserve"> r</w:t>
      </w:r>
      <w:r w:rsidR="00903080" w:rsidRPr="00E72680">
        <w:rPr>
          <w:rFonts w:cs="Times New Roman"/>
          <w:lang w:eastAsia="pl-PL"/>
        </w:rPr>
        <w:t>.</w:t>
      </w:r>
    </w:p>
    <w:p w14:paraId="051374C6" w14:textId="3D646344" w:rsidR="007B27EF" w:rsidRPr="00A4391B" w:rsidRDefault="00BB1D61" w:rsidP="009262F4">
      <w:pPr>
        <w:tabs>
          <w:tab w:val="right" w:pos="9070"/>
        </w:tabs>
        <w:rPr>
          <w:rFonts w:cs="Times New Roman"/>
          <w:lang w:eastAsia="pl-PL"/>
        </w:rPr>
      </w:pPr>
      <w:r w:rsidRPr="00A4391B">
        <w:rPr>
          <w:rFonts w:cs="Times New Roman"/>
          <w:lang w:eastAsia="pl-PL"/>
        </w:rPr>
        <w:br w:type="page"/>
      </w:r>
      <w:r w:rsidRPr="00A4391B">
        <w:rPr>
          <w:rFonts w:cs="Times New Roman"/>
          <w:lang w:eastAsia="pl-PL"/>
        </w:rPr>
        <w:lastRenderedPageBreak/>
        <w:tab/>
      </w:r>
    </w:p>
    <w:p w14:paraId="02DC3D74" w14:textId="2734286A" w:rsidR="000B75E0" w:rsidRPr="00A4391B" w:rsidRDefault="000B75E0" w:rsidP="00D23124">
      <w:pPr>
        <w:spacing w:before="120" w:line="240" w:lineRule="auto"/>
        <w:rPr>
          <w:rFonts w:eastAsia="Times New Roman" w:cs="Times New Roman"/>
          <w:b/>
          <w:sz w:val="24"/>
          <w:szCs w:val="24"/>
          <w:lang w:eastAsia="pl-PL"/>
        </w:rPr>
      </w:pPr>
      <w:r w:rsidRPr="00A4391B">
        <w:rPr>
          <w:rFonts w:eastAsia="Times New Roman" w:cs="Times New Roman"/>
          <w:b/>
          <w:sz w:val="24"/>
          <w:szCs w:val="24"/>
          <w:lang w:eastAsia="pl-PL"/>
        </w:rPr>
        <w:t>SPIS TREŚCI</w:t>
      </w:r>
    </w:p>
    <w:p w14:paraId="5EC9AF45" w14:textId="4F3D28DE" w:rsidR="00FA799A" w:rsidRPr="00FA799A" w:rsidRDefault="00DD4D76">
      <w:pPr>
        <w:pStyle w:val="Spistreci1"/>
        <w:tabs>
          <w:tab w:val="right" w:leader="dot" w:pos="9060"/>
        </w:tabs>
        <w:rPr>
          <w:rFonts w:eastAsiaTheme="minorEastAsia"/>
          <w:b w:val="0"/>
          <w:bCs w:val="0"/>
          <w:caps w:val="0"/>
          <w:noProof/>
          <w:sz w:val="22"/>
          <w:szCs w:val="22"/>
          <w:lang w:eastAsia="pl-PL"/>
        </w:rPr>
      </w:pPr>
      <w:r w:rsidRPr="00A4391B">
        <w:rPr>
          <w:rFonts w:eastAsia="Times New Roman" w:cs="Times New Roman"/>
          <w:b w:val="0"/>
          <w:sz w:val="24"/>
          <w:szCs w:val="24"/>
          <w:lang w:eastAsia="pl-PL"/>
        </w:rPr>
        <w:fldChar w:fldCharType="begin"/>
      </w:r>
      <w:r w:rsidRPr="00A4391B">
        <w:rPr>
          <w:rFonts w:eastAsia="Times New Roman" w:cs="Times New Roman"/>
          <w:b w:val="0"/>
          <w:sz w:val="24"/>
          <w:szCs w:val="24"/>
          <w:lang w:eastAsia="pl-PL"/>
        </w:rPr>
        <w:instrText xml:space="preserve"> TOC \f \h \z \t "Styl1;1;Styl2;2" </w:instrText>
      </w:r>
      <w:r w:rsidRPr="00A4391B">
        <w:rPr>
          <w:rFonts w:eastAsia="Times New Roman" w:cs="Times New Roman"/>
          <w:b w:val="0"/>
          <w:sz w:val="24"/>
          <w:szCs w:val="24"/>
          <w:lang w:eastAsia="pl-PL"/>
        </w:rPr>
        <w:fldChar w:fldCharType="separate"/>
      </w:r>
      <w:hyperlink w:anchor="_Toc85181621" w:history="1">
        <w:r w:rsidR="00FA799A" w:rsidRPr="00FA799A">
          <w:rPr>
            <w:rStyle w:val="Hipercze"/>
            <w:noProof/>
            <w:color w:val="auto"/>
          </w:rPr>
          <w:t>ROZDZIAŁ I</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_Toc85181621 \h </w:instrText>
        </w:r>
        <w:r w:rsidR="00FA799A" w:rsidRPr="00FA799A">
          <w:rPr>
            <w:noProof/>
            <w:webHidden/>
          </w:rPr>
        </w:r>
        <w:r w:rsidR="00FA799A" w:rsidRPr="00FA799A">
          <w:rPr>
            <w:noProof/>
            <w:webHidden/>
          </w:rPr>
          <w:fldChar w:fldCharType="separate"/>
        </w:r>
        <w:r w:rsidR="00FA799A" w:rsidRPr="00FA799A">
          <w:rPr>
            <w:noProof/>
            <w:webHidden/>
          </w:rPr>
          <w:t>3</w:t>
        </w:r>
        <w:r w:rsidR="00FA799A" w:rsidRPr="00FA799A">
          <w:rPr>
            <w:noProof/>
            <w:webHidden/>
          </w:rPr>
          <w:fldChar w:fldCharType="end"/>
        </w:r>
      </w:hyperlink>
    </w:p>
    <w:p w14:paraId="7A55E180" w14:textId="3AB90FCD"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22" w:history="1">
        <w:r w:rsidR="00FA799A" w:rsidRPr="00FA799A">
          <w:rPr>
            <w:rStyle w:val="Hipercze"/>
            <w:noProof/>
            <w:color w:val="auto"/>
          </w:rPr>
          <w:t>POSTANOWIENIA OGÓLNE</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_Toc85181622 \h </w:instrText>
        </w:r>
        <w:r w:rsidR="00FA799A" w:rsidRPr="00FA799A">
          <w:rPr>
            <w:noProof/>
            <w:webHidden/>
          </w:rPr>
        </w:r>
        <w:r w:rsidR="00FA799A" w:rsidRPr="00FA799A">
          <w:rPr>
            <w:noProof/>
            <w:webHidden/>
          </w:rPr>
          <w:fldChar w:fldCharType="separate"/>
        </w:r>
        <w:r w:rsidR="00FA799A" w:rsidRPr="00FA799A">
          <w:rPr>
            <w:noProof/>
            <w:webHidden/>
          </w:rPr>
          <w:t>3</w:t>
        </w:r>
        <w:r w:rsidR="00FA799A" w:rsidRPr="00FA799A">
          <w:rPr>
            <w:noProof/>
            <w:webHidden/>
          </w:rPr>
          <w:fldChar w:fldCharType="end"/>
        </w:r>
      </w:hyperlink>
    </w:p>
    <w:p w14:paraId="4BB8D9DE" w14:textId="788F6E52"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23" w:history="1">
        <w:r w:rsidR="00FA799A" w:rsidRPr="00FA799A">
          <w:rPr>
            <w:rStyle w:val="Hipercze"/>
            <w:noProof/>
            <w:color w:val="auto"/>
          </w:rPr>
          <w:t>ROZDZIAŁ II</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_Toc85181623 \h </w:instrText>
        </w:r>
        <w:r w:rsidR="00FA799A" w:rsidRPr="00FA799A">
          <w:rPr>
            <w:noProof/>
            <w:webHidden/>
          </w:rPr>
        </w:r>
        <w:r w:rsidR="00FA799A" w:rsidRPr="00FA799A">
          <w:rPr>
            <w:noProof/>
            <w:webHidden/>
          </w:rPr>
          <w:fldChar w:fldCharType="separate"/>
        </w:r>
        <w:r w:rsidR="00FA799A" w:rsidRPr="00FA799A">
          <w:rPr>
            <w:noProof/>
            <w:webHidden/>
          </w:rPr>
          <w:t>7</w:t>
        </w:r>
        <w:r w:rsidR="00FA799A" w:rsidRPr="00FA799A">
          <w:rPr>
            <w:noProof/>
            <w:webHidden/>
          </w:rPr>
          <w:fldChar w:fldCharType="end"/>
        </w:r>
      </w:hyperlink>
    </w:p>
    <w:p w14:paraId="0D8B08EC" w14:textId="74E14B59"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24" w:history="1">
        <w:r w:rsidR="00FA799A" w:rsidRPr="00FA799A">
          <w:rPr>
            <w:rStyle w:val="Hipercze"/>
            <w:noProof/>
            <w:color w:val="auto"/>
          </w:rPr>
          <w:t>OGÓLNE ZASADY PRZYZNAWANIA I WYPŁACANIA POŻYCZEK</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_Toc85181624 \h </w:instrText>
        </w:r>
        <w:r w:rsidR="00FA799A" w:rsidRPr="00FA799A">
          <w:rPr>
            <w:noProof/>
            <w:webHidden/>
          </w:rPr>
        </w:r>
        <w:r w:rsidR="00FA799A" w:rsidRPr="00FA799A">
          <w:rPr>
            <w:noProof/>
            <w:webHidden/>
          </w:rPr>
          <w:fldChar w:fldCharType="separate"/>
        </w:r>
        <w:r w:rsidR="00FA799A" w:rsidRPr="00FA799A">
          <w:rPr>
            <w:noProof/>
            <w:webHidden/>
          </w:rPr>
          <w:t>7</w:t>
        </w:r>
        <w:r w:rsidR="00FA799A" w:rsidRPr="00FA799A">
          <w:rPr>
            <w:noProof/>
            <w:webHidden/>
          </w:rPr>
          <w:fldChar w:fldCharType="end"/>
        </w:r>
      </w:hyperlink>
    </w:p>
    <w:p w14:paraId="29E1EF19" w14:textId="23D06F32" w:rsidR="00FA799A" w:rsidRPr="00FA799A" w:rsidRDefault="00000000">
      <w:pPr>
        <w:pStyle w:val="Spistreci2"/>
        <w:rPr>
          <w:rFonts w:eastAsiaTheme="minorEastAsia" w:cstheme="minorBidi"/>
          <w:smallCaps w:val="0"/>
          <w:noProof/>
          <w:color w:val="auto"/>
          <w:sz w:val="22"/>
          <w:szCs w:val="22"/>
        </w:rPr>
      </w:pPr>
      <w:hyperlink w:anchor="_Toc85181625" w:history="1">
        <w:r w:rsidR="00FA799A" w:rsidRPr="00FA799A">
          <w:rPr>
            <w:rStyle w:val="Hipercze"/>
            <w:noProof/>
            <w:color w:val="auto"/>
          </w:rPr>
          <w:t>1. Przeznaczenie finansowania</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_Toc85181625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7</w:t>
        </w:r>
        <w:r w:rsidR="00FA799A" w:rsidRPr="00FA799A">
          <w:rPr>
            <w:noProof/>
            <w:webHidden/>
            <w:color w:val="auto"/>
          </w:rPr>
          <w:fldChar w:fldCharType="end"/>
        </w:r>
      </w:hyperlink>
    </w:p>
    <w:p w14:paraId="5B9E4FBF" w14:textId="111CC272" w:rsidR="00FA799A" w:rsidRPr="00FA799A" w:rsidRDefault="00000000">
      <w:pPr>
        <w:pStyle w:val="Spistreci2"/>
        <w:rPr>
          <w:rFonts w:eastAsiaTheme="minorEastAsia" w:cstheme="minorBidi"/>
          <w:smallCaps w:val="0"/>
          <w:noProof/>
          <w:color w:val="auto"/>
          <w:sz w:val="22"/>
          <w:szCs w:val="22"/>
        </w:rPr>
      </w:pPr>
      <w:hyperlink w:anchor="_Toc85181626" w:history="1">
        <w:r w:rsidR="00FA799A" w:rsidRPr="00FA799A">
          <w:rPr>
            <w:rStyle w:val="Hipercze"/>
            <w:noProof/>
            <w:color w:val="auto"/>
          </w:rPr>
          <w:t>2. Ostateczni Odbiorcy</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_Toc85181626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8</w:t>
        </w:r>
        <w:r w:rsidR="00FA799A" w:rsidRPr="00FA799A">
          <w:rPr>
            <w:noProof/>
            <w:webHidden/>
            <w:color w:val="auto"/>
          </w:rPr>
          <w:fldChar w:fldCharType="end"/>
        </w:r>
      </w:hyperlink>
    </w:p>
    <w:p w14:paraId="63663F08" w14:textId="09A31901" w:rsidR="00FA799A" w:rsidRPr="00FA799A" w:rsidRDefault="00000000">
      <w:pPr>
        <w:pStyle w:val="Spistreci2"/>
        <w:rPr>
          <w:rFonts w:eastAsiaTheme="minorEastAsia" w:cstheme="minorBidi"/>
          <w:smallCaps w:val="0"/>
          <w:noProof/>
          <w:color w:val="auto"/>
          <w:sz w:val="22"/>
          <w:szCs w:val="22"/>
        </w:rPr>
      </w:pPr>
      <w:hyperlink w:anchor="_Toc85181627" w:history="1">
        <w:r w:rsidR="00FA799A" w:rsidRPr="00FA799A">
          <w:rPr>
            <w:rStyle w:val="Hipercze"/>
            <w:noProof/>
            <w:color w:val="auto"/>
          </w:rPr>
          <w:t>3. Podstawowe kryteria</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_Toc85181627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9</w:t>
        </w:r>
        <w:r w:rsidR="00FA799A" w:rsidRPr="00FA799A">
          <w:rPr>
            <w:noProof/>
            <w:webHidden/>
            <w:color w:val="auto"/>
          </w:rPr>
          <w:fldChar w:fldCharType="end"/>
        </w:r>
      </w:hyperlink>
    </w:p>
    <w:p w14:paraId="648CFE48" w14:textId="6D765BD5" w:rsidR="00FA799A" w:rsidRPr="00FA799A" w:rsidRDefault="00000000">
      <w:pPr>
        <w:pStyle w:val="Spistreci2"/>
        <w:rPr>
          <w:rFonts w:eastAsiaTheme="minorEastAsia" w:cstheme="minorBidi"/>
          <w:smallCaps w:val="0"/>
          <w:noProof/>
          <w:color w:val="auto"/>
          <w:sz w:val="22"/>
          <w:szCs w:val="22"/>
        </w:rPr>
      </w:pPr>
      <w:hyperlink w:anchor="_Toc85181628" w:history="1">
        <w:r w:rsidR="00FA799A" w:rsidRPr="00FA799A">
          <w:rPr>
            <w:rStyle w:val="Hipercze"/>
            <w:noProof/>
            <w:color w:val="auto"/>
          </w:rPr>
          <w:t>4. Ograniczenia w finansowaniu</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_Toc85181628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10</w:t>
        </w:r>
        <w:r w:rsidR="00FA799A" w:rsidRPr="00FA799A">
          <w:rPr>
            <w:noProof/>
            <w:webHidden/>
            <w:color w:val="auto"/>
          </w:rPr>
          <w:fldChar w:fldCharType="end"/>
        </w:r>
      </w:hyperlink>
    </w:p>
    <w:p w14:paraId="1003EAF9" w14:textId="7238AEDA" w:rsidR="00FA799A" w:rsidRPr="00FA799A" w:rsidRDefault="00000000">
      <w:pPr>
        <w:pStyle w:val="Spistreci2"/>
        <w:rPr>
          <w:rFonts w:eastAsiaTheme="minorEastAsia" w:cstheme="minorBidi"/>
          <w:smallCaps w:val="0"/>
          <w:noProof/>
          <w:color w:val="auto"/>
          <w:sz w:val="22"/>
          <w:szCs w:val="22"/>
        </w:rPr>
      </w:pPr>
      <w:hyperlink w:anchor="_Toc85181629" w:history="1">
        <w:r w:rsidR="00FA799A" w:rsidRPr="00FA799A">
          <w:rPr>
            <w:rStyle w:val="Hipercze"/>
            <w:noProof/>
            <w:color w:val="auto"/>
          </w:rPr>
          <w:t>5. Preferencje finansowania</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_Toc85181629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11</w:t>
        </w:r>
        <w:r w:rsidR="00FA799A" w:rsidRPr="00FA799A">
          <w:rPr>
            <w:noProof/>
            <w:webHidden/>
            <w:color w:val="auto"/>
          </w:rPr>
          <w:fldChar w:fldCharType="end"/>
        </w:r>
      </w:hyperlink>
    </w:p>
    <w:p w14:paraId="015A0BA2" w14:textId="5A564E64" w:rsidR="00FA799A" w:rsidRPr="00FA799A" w:rsidRDefault="00000000">
      <w:pPr>
        <w:pStyle w:val="Spistreci2"/>
        <w:rPr>
          <w:rFonts w:eastAsiaTheme="minorEastAsia" w:cstheme="minorBidi"/>
          <w:smallCaps w:val="0"/>
          <w:noProof/>
          <w:color w:val="auto"/>
          <w:sz w:val="22"/>
          <w:szCs w:val="22"/>
        </w:rPr>
      </w:pPr>
      <w:hyperlink w:anchor="_Toc85181630" w:history="1">
        <w:r w:rsidR="00FA799A" w:rsidRPr="00FA799A">
          <w:rPr>
            <w:rStyle w:val="Hipercze"/>
            <w:noProof/>
            <w:color w:val="auto"/>
          </w:rPr>
          <w:t>6. Obligatoryjne zasady dotyczące udzielania Jednostkowej Pożyczki</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_Toc85181630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11</w:t>
        </w:r>
        <w:r w:rsidR="00FA799A" w:rsidRPr="00FA799A">
          <w:rPr>
            <w:noProof/>
            <w:webHidden/>
            <w:color w:val="auto"/>
          </w:rPr>
          <w:fldChar w:fldCharType="end"/>
        </w:r>
      </w:hyperlink>
    </w:p>
    <w:p w14:paraId="767CE9AA" w14:textId="3D68B40C" w:rsidR="00FA799A" w:rsidRPr="00FA799A" w:rsidRDefault="00000000">
      <w:pPr>
        <w:pStyle w:val="Spistreci2"/>
        <w:rPr>
          <w:rFonts w:eastAsiaTheme="minorEastAsia" w:cstheme="minorBidi"/>
          <w:smallCaps w:val="0"/>
          <w:noProof/>
          <w:color w:val="auto"/>
          <w:sz w:val="22"/>
          <w:szCs w:val="22"/>
        </w:rPr>
      </w:pPr>
      <w:hyperlink w:anchor="_Toc85181631" w:history="1">
        <w:r w:rsidR="00FA799A" w:rsidRPr="00FA799A">
          <w:rPr>
            <w:rStyle w:val="Hipercze"/>
            <w:noProof/>
            <w:color w:val="auto"/>
          </w:rPr>
          <w:t>6a. Zasady dotyczące przyznawania dodatkowych karencji</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_Toc85181631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15</w:t>
        </w:r>
        <w:r w:rsidR="00FA799A" w:rsidRPr="00FA799A">
          <w:rPr>
            <w:noProof/>
            <w:webHidden/>
            <w:color w:val="auto"/>
          </w:rPr>
          <w:fldChar w:fldCharType="end"/>
        </w:r>
      </w:hyperlink>
    </w:p>
    <w:p w14:paraId="311D1838" w14:textId="4F742AFC" w:rsidR="00FA799A" w:rsidRPr="00FA799A" w:rsidRDefault="00000000">
      <w:pPr>
        <w:pStyle w:val="Spistreci2"/>
        <w:rPr>
          <w:rFonts w:eastAsiaTheme="minorEastAsia" w:cstheme="minorBidi"/>
          <w:smallCaps w:val="0"/>
          <w:noProof/>
          <w:color w:val="auto"/>
          <w:sz w:val="22"/>
          <w:szCs w:val="22"/>
        </w:rPr>
      </w:pPr>
      <w:hyperlink w:anchor="_Toc85181632" w:history="1">
        <w:r w:rsidR="00FA799A" w:rsidRPr="00FA799A">
          <w:rPr>
            <w:rStyle w:val="Hipercze"/>
            <w:noProof/>
            <w:color w:val="auto"/>
          </w:rPr>
          <w:t>7. Podstawowe parametry pożyczek</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_Toc85181632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16</w:t>
        </w:r>
        <w:r w:rsidR="00FA799A" w:rsidRPr="00FA799A">
          <w:rPr>
            <w:noProof/>
            <w:webHidden/>
            <w:color w:val="auto"/>
          </w:rPr>
          <w:fldChar w:fldCharType="end"/>
        </w:r>
      </w:hyperlink>
    </w:p>
    <w:p w14:paraId="4436EC4B" w14:textId="4A16E327" w:rsidR="00FA799A" w:rsidRPr="00FA799A" w:rsidRDefault="00000000">
      <w:pPr>
        <w:pStyle w:val="Spistreci2"/>
        <w:rPr>
          <w:rFonts w:eastAsiaTheme="minorEastAsia" w:cstheme="minorBidi"/>
          <w:smallCaps w:val="0"/>
          <w:noProof/>
          <w:color w:val="auto"/>
          <w:sz w:val="22"/>
          <w:szCs w:val="22"/>
        </w:rPr>
      </w:pPr>
      <w:hyperlink w:anchor="_Toc85181633" w:history="1">
        <w:r w:rsidR="00FA799A" w:rsidRPr="00FA799A">
          <w:rPr>
            <w:rStyle w:val="Hipercze"/>
            <w:noProof/>
            <w:color w:val="auto"/>
          </w:rPr>
          <w:t>8. Pomoc publiczna</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_Toc85181633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17</w:t>
        </w:r>
        <w:r w:rsidR="00FA799A" w:rsidRPr="00FA799A">
          <w:rPr>
            <w:noProof/>
            <w:webHidden/>
            <w:color w:val="auto"/>
          </w:rPr>
          <w:fldChar w:fldCharType="end"/>
        </w:r>
      </w:hyperlink>
    </w:p>
    <w:p w14:paraId="0A13CBD2" w14:textId="40B510E3" w:rsidR="00FA799A" w:rsidRPr="00FA799A" w:rsidRDefault="00000000">
      <w:pPr>
        <w:pStyle w:val="Spistreci2"/>
        <w:rPr>
          <w:rFonts w:eastAsiaTheme="minorEastAsia" w:cstheme="minorBidi"/>
          <w:smallCaps w:val="0"/>
          <w:noProof/>
          <w:color w:val="auto"/>
          <w:sz w:val="22"/>
          <w:szCs w:val="22"/>
        </w:rPr>
      </w:pPr>
      <w:hyperlink w:anchor="_Toc85181634" w:history="1">
        <w:r w:rsidR="00FA799A" w:rsidRPr="00FA799A">
          <w:rPr>
            <w:rStyle w:val="Hipercze"/>
            <w:noProof/>
            <w:color w:val="auto"/>
          </w:rPr>
          <w:t>9. Zasady oprocentowania oraz  odpłatności za udzielenie Jednostkowych Pożyczek</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_Toc85181634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18</w:t>
        </w:r>
        <w:r w:rsidR="00FA799A" w:rsidRPr="00FA799A">
          <w:rPr>
            <w:noProof/>
            <w:webHidden/>
            <w:color w:val="auto"/>
          </w:rPr>
          <w:fldChar w:fldCharType="end"/>
        </w:r>
      </w:hyperlink>
    </w:p>
    <w:p w14:paraId="347EF136" w14:textId="50C2F99A"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35" w:history="1">
        <w:r w:rsidR="00FA799A" w:rsidRPr="00FA799A">
          <w:rPr>
            <w:rStyle w:val="Hipercze"/>
            <w:noProof/>
            <w:color w:val="auto"/>
          </w:rPr>
          <w:t>Rozdział III</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_Toc85181635 \h </w:instrText>
        </w:r>
        <w:r w:rsidR="00FA799A" w:rsidRPr="00FA799A">
          <w:rPr>
            <w:noProof/>
            <w:webHidden/>
          </w:rPr>
        </w:r>
        <w:r w:rsidR="00FA799A" w:rsidRPr="00FA799A">
          <w:rPr>
            <w:noProof/>
            <w:webHidden/>
          </w:rPr>
          <w:fldChar w:fldCharType="separate"/>
        </w:r>
        <w:r w:rsidR="00FA799A" w:rsidRPr="00FA799A">
          <w:rPr>
            <w:noProof/>
            <w:webHidden/>
          </w:rPr>
          <w:t>20</w:t>
        </w:r>
        <w:r w:rsidR="00FA799A" w:rsidRPr="00FA799A">
          <w:rPr>
            <w:noProof/>
            <w:webHidden/>
          </w:rPr>
          <w:fldChar w:fldCharType="end"/>
        </w:r>
      </w:hyperlink>
    </w:p>
    <w:p w14:paraId="04F867C2" w14:textId="17BF15E7"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36" w:history="1">
        <w:r w:rsidR="00FA799A" w:rsidRPr="00FA799A">
          <w:rPr>
            <w:rStyle w:val="Hipercze"/>
            <w:noProof/>
            <w:color w:val="auto"/>
          </w:rPr>
          <w:t>OBOWIĄZKI OSTATECZNEGO ODBIORCY</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_Toc85181636 \h </w:instrText>
        </w:r>
        <w:r w:rsidR="00FA799A" w:rsidRPr="00FA799A">
          <w:rPr>
            <w:noProof/>
            <w:webHidden/>
          </w:rPr>
        </w:r>
        <w:r w:rsidR="00FA799A" w:rsidRPr="00FA799A">
          <w:rPr>
            <w:noProof/>
            <w:webHidden/>
          </w:rPr>
          <w:fldChar w:fldCharType="separate"/>
        </w:r>
        <w:r w:rsidR="00FA799A" w:rsidRPr="00FA799A">
          <w:rPr>
            <w:noProof/>
            <w:webHidden/>
          </w:rPr>
          <w:t>20</w:t>
        </w:r>
        <w:r w:rsidR="00FA799A" w:rsidRPr="00FA799A">
          <w:rPr>
            <w:noProof/>
            <w:webHidden/>
          </w:rPr>
          <w:fldChar w:fldCharType="end"/>
        </w:r>
      </w:hyperlink>
    </w:p>
    <w:p w14:paraId="48B1275C" w14:textId="08F4FC48" w:rsidR="00FA799A" w:rsidRPr="00FA799A" w:rsidRDefault="00000000">
      <w:pPr>
        <w:pStyle w:val="Spistreci2"/>
        <w:rPr>
          <w:rFonts w:eastAsiaTheme="minorEastAsia" w:cstheme="minorBidi"/>
          <w:smallCaps w:val="0"/>
          <w:noProof/>
          <w:color w:val="auto"/>
          <w:sz w:val="22"/>
          <w:szCs w:val="22"/>
        </w:rPr>
      </w:pPr>
      <w:hyperlink w:anchor="_Toc85181637" w:history="1">
        <w:r w:rsidR="00FA799A" w:rsidRPr="00FA799A">
          <w:rPr>
            <w:rStyle w:val="Hipercze"/>
            <w:noProof/>
            <w:color w:val="auto"/>
          </w:rPr>
          <w:t>1. Spłata pożyczek</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_Toc85181637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20</w:t>
        </w:r>
        <w:r w:rsidR="00FA799A" w:rsidRPr="00FA799A">
          <w:rPr>
            <w:noProof/>
            <w:webHidden/>
            <w:color w:val="auto"/>
          </w:rPr>
          <w:fldChar w:fldCharType="end"/>
        </w:r>
      </w:hyperlink>
    </w:p>
    <w:p w14:paraId="4F3FE2DE" w14:textId="22F2F442" w:rsidR="00FA799A" w:rsidRPr="00FA799A" w:rsidRDefault="00000000">
      <w:pPr>
        <w:pStyle w:val="Spistreci2"/>
        <w:rPr>
          <w:rFonts w:eastAsiaTheme="minorEastAsia" w:cstheme="minorBidi"/>
          <w:smallCaps w:val="0"/>
          <w:noProof/>
          <w:color w:val="auto"/>
          <w:sz w:val="22"/>
          <w:szCs w:val="22"/>
        </w:rPr>
      </w:pPr>
      <w:hyperlink w:anchor="_Toc85181638" w:history="1">
        <w:r w:rsidR="00FA799A" w:rsidRPr="00FA799A">
          <w:rPr>
            <w:rStyle w:val="Hipercze"/>
            <w:noProof/>
            <w:color w:val="auto"/>
          </w:rPr>
          <w:t>2. Rozliczenie wydatków</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_Toc85181638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20</w:t>
        </w:r>
        <w:r w:rsidR="00FA799A" w:rsidRPr="00FA799A">
          <w:rPr>
            <w:noProof/>
            <w:webHidden/>
            <w:color w:val="auto"/>
          </w:rPr>
          <w:fldChar w:fldCharType="end"/>
        </w:r>
      </w:hyperlink>
    </w:p>
    <w:p w14:paraId="60EF2E72" w14:textId="546E0EFD" w:rsidR="00FA799A" w:rsidRPr="00FA799A" w:rsidRDefault="00000000">
      <w:pPr>
        <w:pStyle w:val="Spistreci2"/>
        <w:rPr>
          <w:rFonts w:eastAsiaTheme="minorEastAsia" w:cstheme="minorBidi"/>
          <w:smallCaps w:val="0"/>
          <w:noProof/>
          <w:color w:val="auto"/>
          <w:sz w:val="22"/>
          <w:szCs w:val="22"/>
        </w:rPr>
      </w:pPr>
      <w:hyperlink w:anchor="_Toc85181639" w:history="1">
        <w:r w:rsidR="00FA799A" w:rsidRPr="00FA799A">
          <w:rPr>
            <w:rStyle w:val="Hipercze"/>
            <w:noProof/>
            <w:color w:val="auto"/>
          </w:rPr>
          <w:t>3. Inne obowiązki Ostatecznego Odbiorcy</w:t>
        </w:r>
        <w:r w:rsidR="00FA799A" w:rsidRPr="00FA799A">
          <w:rPr>
            <w:noProof/>
            <w:webHidden/>
            <w:color w:val="auto"/>
          </w:rPr>
          <w:tab/>
        </w:r>
        <w:r w:rsidR="00FA799A" w:rsidRPr="00FA799A">
          <w:rPr>
            <w:noProof/>
            <w:webHidden/>
            <w:color w:val="auto"/>
          </w:rPr>
          <w:fldChar w:fldCharType="begin"/>
        </w:r>
        <w:r w:rsidR="00FA799A" w:rsidRPr="00FA799A">
          <w:rPr>
            <w:noProof/>
            <w:webHidden/>
            <w:color w:val="auto"/>
          </w:rPr>
          <w:instrText xml:space="preserve"> PAGEREF _Toc85181639 \h </w:instrText>
        </w:r>
        <w:r w:rsidR="00FA799A" w:rsidRPr="00FA799A">
          <w:rPr>
            <w:noProof/>
            <w:webHidden/>
            <w:color w:val="auto"/>
          </w:rPr>
        </w:r>
        <w:r w:rsidR="00FA799A" w:rsidRPr="00FA799A">
          <w:rPr>
            <w:noProof/>
            <w:webHidden/>
            <w:color w:val="auto"/>
          </w:rPr>
          <w:fldChar w:fldCharType="separate"/>
        </w:r>
        <w:r w:rsidR="00FA799A" w:rsidRPr="00FA799A">
          <w:rPr>
            <w:noProof/>
            <w:webHidden/>
            <w:color w:val="auto"/>
          </w:rPr>
          <w:t>21</w:t>
        </w:r>
        <w:r w:rsidR="00FA799A" w:rsidRPr="00FA799A">
          <w:rPr>
            <w:noProof/>
            <w:webHidden/>
            <w:color w:val="auto"/>
          </w:rPr>
          <w:fldChar w:fldCharType="end"/>
        </w:r>
      </w:hyperlink>
    </w:p>
    <w:p w14:paraId="52D5B669" w14:textId="0163EFFC"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40" w:history="1">
        <w:r w:rsidR="00FA799A" w:rsidRPr="00FA799A">
          <w:rPr>
            <w:rStyle w:val="Hipercze"/>
            <w:noProof/>
            <w:color w:val="auto"/>
          </w:rPr>
          <w:t>UWAGI KOŃCOWE</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_Toc85181640 \h </w:instrText>
        </w:r>
        <w:r w:rsidR="00FA799A" w:rsidRPr="00FA799A">
          <w:rPr>
            <w:noProof/>
            <w:webHidden/>
          </w:rPr>
        </w:r>
        <w:r w:rsidR="00FA799A" w:rsidRPr="00FA799A">
          <w:rPr>
            <w:noProof/>
            <w:webHidden/>
          </w:rPr>
          <w:fldChar w:fldCharType="separate"/>
        </w:r>
        <w:r w:rsidR="00FA799A" w:rsidRPr="00FA799A">
          <w:rPr>
            <w:noProof/>
            <w:webHidden/>
          </w:rPr>
          <w:t>22</w:t>
        </w:r>
        <w:r w:rsidR="00FA799A" w:rsidRPr="00FA799A">
          <w:rPr>
            <w:noProof/>
            <w:webHidden/>
          </w:rPr>
          <w:fldChar w:fldCharType="end"/>
        </w:r>
      </w:hyperlink>
    </w:p>
    <w:p w14:paraId="6BC3C2AB" w14:textId="09316D66" w:rsidR="00FA799A" w:rsidRPr="00FA799A" w:rsidRDefault="00000000">
      <w:pPr>
        <w:pStyle w:val="Spistreci1"/>
        <w:tabs>
          <w:tab w:val="right" w:leader="dot" w:pos="9060"/>
        </w:tabs>
        <w:rPr>
          <w:rFonts w:eastAsiaTheme="minorEastAsia"/>
          <w:b w:val="0"/>
          <w:bCs w:val="0"/>
          <w:caps w:val="0"/>
          <w:noProof/>
          <w:sz w:val="22"/>
          <w:szCs w:val="22"/>
          <w:lang w:eastAsia="pl-PL"/>
        </w:rPr>
      </w:pPr>
      <w:hyperlink w:anchor="_Toc85181641" w:history="1">
        <w:r w:rsidR="00FA799A" w:rsidRPr="00FA799A">
          <w:rPr>
            <w:rStyle w:val="Hipercze"/>
            <w:noProof/>
            <w:color w:val="auto"/>
          </w:rPr>
          <w:t>ZAŁĄCZNIK</w:t>
        </w:r>
        <w:r w:rsidR="00FA799A" w:rsidRPr="00FA799A">
          <w:rPr>
            <w:noProof/>
            <w:webHidden/>
          </w:rPr>
          <w:tab/>
        </w:r>
        <w:r w:rsidR="00FA799A" w:rsidRPr="00FA799A">
          <w:rPr>
            <w:noProof/>
            <w:webHidden/>
          </w:rPr>
          <w:fldChar w:fldCharType="begin"/>
        </w:r>
        <w:r w:rsidR="00FA799A" w:rsidRPr="00FA799A">
          <w:rPr>
            <w:noProof/>
            <w:webHidden/>
          </w:rPr>
          <w:instrText xml:space="preserve"> PAGEREF _Toc85181641 \h </w:instrText>
        </w:r>
        <w:r w:rsidR="00FA799A" w:rsidRPr="00FA799A">
          <w:rPr>
            <w:noProof/>
            <w:webHidden/>
          </w:rPr>
        </w:r>
        <w:r w:rsidR="00FA799A" w:rsidRPr="00FA799A">
          <w:rPr>
            <w:noProof/>
            <w:webHidden/>
          </w:rPr>
          <w:fldChar w:fldCharType="separate"/>
        </w:r>
        <w:r w:rsidR="00FA799A" w:rsidRPr="00FA799A">
          <w:rPr>
            <w:noProof/>
            <w:webHidden/>
          </w:rPr>
          <w:t>22</w:t>
        </w:r>
        <w:r w:rsidR="00FA799A" w:rsidRPr="00FA799A">
          <w:rPr>
            <w:noProof/>
            <w:webHidden/>
          </w:rPr>
          <w:fldChar w:fldCharType="end"/>
        </w:r>
      </w:hyperlink>
    </w:p>
    <w:p w14:paraId="685DA98E" w14:textId="501002DF" w:rsidR="00DD4D76" w:rsidRPr="00A4391B" w:rsidRDefault="00DD4D76" w:rsidP="00D23124">
      <w:pPr>
        <w:spacing w:before="120" w:line="240" w:lineRule="auto"/>
        <w:rPr>
          <w:rFonts w:eastAsia="Times New Roman" w:cs="Times New Roman"/>
          <w:b/>
          <w:sz w:val="24"/>
          <w:szCs w:val="24"/>
          <w:lang w:eastAsia="pl-PL"/>
        </w:rPr>
      </w:pPr>
      <w:r w:rsidRPr="00A4391B">
        <w:rPr>
          <w:rFonts w:eastAsia="Times New Roman" w:cs="Times New Roman"/>
          <w:b/>
          <w:sz w:val="24"/>
          <w:szCs w:val="24"/>
          <w:lang w:eastAsia="pl-PL"/>
        </w:rPr>
        <w:fldChar w:fldCharType="end"/>
      </w:r>
    </w:p>
    <w:p w14:paraId="715AC165" w14:textId="41BA4643" w:rsidR="005271E0" w:rsidRPr="00A4391B" w:rsidRDefault="005271E0" w:rsidP="00D23124">
      <w:pPr>
        <w:spacing w:before="120" w:line="240" w:lineRule="auto"/>
        <w:rPr>
          <w:rFonts w:eastAsia="Times New Roman" w:cs="Times New Roman"/>
          <w:b/>
          <w:lang w:eastAsia="pl-PL"/>
        </w:rPr>
      </w:pPr>
    </w:p>
    <w:p w14:paraId="22265ADF" w14:textId="3478F162" w:rsidR="005271E0" w:rsidRPr="00A4391B" w:rsidRDefault="005271E0" w:rsidP="00D23124">
      <w:pPr>
        <w:spacing w:before="120" w:line="240" w:lineRule="auto"/>
        <w:rPr>
          <w:rFonts w:eastAsia="Times New Roman" w:cs="Times New Roman"/>
          <w:b/>
          <w:lang w:eastAsia="pl-PL"/>
        </w:rPr>
      </w:pPr>
    </w:p>
    <w:p w14:paraId="1ED1044F" w14:textId="539F1E05" w:rsidR="005271E0" w:rsidRPr="00A4391B" w:rsidRDefault="005271E0" w:rsidP="00D23124">
      <w:pPr>
        <w:spacing w:before="120" w:line="240" w:lineRule="auto"/>
        <w:rPr>
          <w:rFonts w:eastAsia="Times New Roman" w:cs="Times New Roman"/>
          <w:b/>
          <w:lang w:eastAsia="pl-PL"/>
        </w:rPr>
      </w:pPr>
    </w:p>
    <w:p w14:paraId="1A4F7F0F" w14:textId="77777777" w:rsidR="005271E0" w:rsidRPr="00A4391B" w:rsidRDefault="005271E0" w:rsidP="00D23124">
      <w:pPr>
        <w:spacing w:before="120" w:line="240" w:lineRule="auto"/>
        <w:rPr>
          <w:rFonts w:eastAsia="Times New Roman" w:cs="Times New Roman"/>
          <w:b/>
          <w:lang w:eastAsia="pl-PL"/>
        </w:rPr>
      </w:pPr>
    </w:p>
    <w:p w14:paraId="468B3038" w14:textId="77777777" w:rsidR="009262F4" w:rsidRPr="00A4391B" w:rsidRDefault="009262F4" w:rsidP="00D23124">
      <w:pPr>
        <w:spacing w:before="120" w:line="240" w:lineRule="auto"/>
        <w:rPr>
          <w:rFonts w:eastAsia="Times New Roman" w:cs="Times New Roman"/>
          <w:b/>
          <w:lang w:eastAsia="pl-PL"/>
        </w:rPr>
      </w:pPr>
    </w:p>
    <w:p w14:paraId="64C5A185" w14:textId="77777777" w:rsidR="009262F4" w:rsidRPr="00A4391B" w:rsidRDefault="009262F4" w:rsidP="00D23124">
      <w:pPr>
        <w:spacing w:before="120" w:line="240" w:lineRule="auto"/>
        <w:rPr>
          <w:rFonts w:eastAsia="Times New Roman" w:cs="Times New Roman"/>
          <w:b/>
          <w:lang w:eastAsia="pl-PL"/>
        </w:rPr>
      </w:pPr>
    </w:p>
    <w:p w14:paraId="0CD2489B" w14:textId="77777777" w:rsidR="009262F4" w:rsidRPr="00A4391B" w:rsidRDefault="009262F4" w:rsidP="00D23124">
      <w:pPr>
        <w:spacing w:before="120" w:line="240" w:lineRule="auto"/>
        <w:rPr>
          <w:rFonts w:eastAsia="Times New Roman" w:cs="Times New Roman"/>
          <w:b/>
          <w:lang w:eastAsia="pl-PL"/>
        </w:rPr>
      </w:pPr>
    </w:p>
    <w:p w14:paraId="7A381B40" w14:textId="77777777" w:rsidR="009262F4" w:rsidRPr="00A4391B" w:rsidRDefault="009262F4" w:rsidP="00D23124">
      <w:pPr>
        <w:spacing w:before="120" w:line="240" w:lineRule="auto"/>
        <w:rPr>
          <w:rFonts w:eastAsia="Times New Roman" w:cs="Times New Roman"/>
          <w:b/>
          <w:lang w:eastAsia="pl-PL"/>
        </w:rPr>
      </w:pPr>
    </w:p>
    <w:p w14:paraId="557A6840" w14:textId="77777777" w:rsidR="009262F4" w:rsidRPr="00A4391B" w:rsidRDefault="009262F4" w:rsidP="00D23124">
      <w:pPr>
        <w:spacing w:before="120" w:line="240" w:lineRule="auto"/>
        <w:rPr>
          <w:rFonts w:eastAsia="Times New Roman" w:cs="Times New Roman"/>
          <w:b/>
          <w:lang w:eastAsia="pl-PL"/>
        </w:rPr>
      </w:pPr>
    </w:p>
    <w:p w14:paraId="53FE3EC8" w14:textId="3C927ABF" w:rsidR="00177B34" w:rsidRPr="00A4391B" w:rsidRDefault="00177B34">
      <w:pPr>
        <w:rPr>
          <w:rFonts w:eastAsia="Times New Roman" w:cs="Times New Roman"/>
          <w:b/>
          <w:lang w:eastAsia="pl-PL"/>
        </w:rPr>
      </w:pPr>
      <w:r w:rsidRPr="00A4391B">
        <w:rPr>
          <w:rFonts w:eastAsia="Times New Roman" w:cs="Times New Roman"/>
          <w:b/>
          <w:lang w:eastAsia="pl-PL"/>
        </w:rPr>
        <w:br w:type="page"/>
      </w:r>
    </w:p>
    <w:p w14:paraId="28C15BBD" w14:textId="3E00D446" w:rsidR="00A10703" w:rsidRPr="00A4391B" w:rsidRDefault="000843FB" w:rsidP="00DC2657">
      <w:pPr>
        <w:pStyle w:val="Styl1"/>
      </w:pPr>
      <w:bookmarkStart w:id="0" w:name="_Toc35599173"/>
      <w:bookmarkStart w:id="1" w:name="_Toc85181621"/>
      <w:r w:rsidRPr="00A4391B">
        <w:lastRenderedPageBreak/>
        <w:t>ROZDZIAŁ</w:t>
      </w:r>
      <w:r w:rsidR="00491907" w:rsidRPr="00A4391B">
        <w:t xml:space="preserve"> </w:t>
      </w:r>
      <w:r w:rsidR="00EC3DBD" w:rsidRPr="00A4391B">
        <w:t>I</w:t>
      </w:r>
      <w:bookmarkEnd w:id="0"/>
      <w:bookmarkEnd w:id="1"/>
    </w:p>
    <w:p w14:paraId="1CE9313D" w14:textId="42CD4C5F" w:rsidR="008F1312" w:rsidRPr="00A4391B" w:rsidRDefault="000843FB" w:rsidP="00DC2657">
      <w:pPr>
        <w:pStyle w:val="Styl1"/>
      </w:pPr>
      <w:bookmarkStart w:id="2" w:name="_Toc35599174"/>
      <w:bookmarkStart w:id="3" w:name="_Toc85181622"/>
      <w:r w:rsidRPr="00A4391B">
        <w:t>POSTANOWIENIA OGÓLNE</w:t>
      </w:r>
      <w:bookmarkEnd w:id="2"/>
      <w:bookmarkEnd w:id="3"/>
    </w:p>
    <w:p w14:paraId="3912A0E4" w14:textId="77777777" w:rsidR="008F1312" w:rsidRPr="00A4391B" w:rsidRDefault="008F1312" w:rsidP="00D23124">
      <w:pPr>
        <w:spacing w:before="120" w:line="240" w:lineRule="auto"/>
        <w:rPr>
          <w:rFonts w:eastAsia="Times New Roman" w:cs="Times New Roman"/>
          <w:b/>
          <w:lang w:eastAsia="pl-PL"/>
        </w:rPr>
      </w:pPr>
    </w:p>
    <w:p w14:paraId="1AB3195B" w14:textId="77777777" w:rsidR="00850D78" w:rsidRPr="00A4391B" w:rsidRDefault="00850D78" w:rsidP="00D23124">
      <w:pPr>
        <w:spacing w:before="120" w:line="240" w:lineRule="auto"/>
        <w:rPr>
          <w:rFonts w:cs="Times New Roman"/>
        </w:rPr>
      </w:pPr>
      <w:r w:rsidRPr="00A4391B">
        <w:rPr>
          <w:rFonts w:cs="Times New Roman"/>
        </w:rPr>
        <w:t>Użyte w niniejszym regulaminie określenia oznaczają:</w:t>
      </w:r>
    </w:p>
    <w:p w14:paraId="63E07952" w14:textId="6FCA100B" w:rsidR="00C64A15" w:rsidRPr="00A4391B" w:rsidRDefault="00C64A15"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EFRR</w:t>
      </w:r>
      <w:r w:rsidRPr="00A4391B">
        <w:rPr>
          <w:rFonts w:cs="Times New Roman"/>
        </w:rPr>
        <w:t xml:space="preserve"> –</w:t>
      </w:r>
      <w:r w:rsidR="00B078CF" w:rsidRPr="00A4391B">
        <w:rPr>
          <w:rFonts w:cs="Times New Roman"/>
        </w:rPr>
        <w:t xml:space="preserve"> </w:t>
      </w:r>
      <w:r w:rsidR="00916585" w:rsidRPr="00A4391B">
        <w:rPr>
          <w:rFonts w:cs="Times New Roman"/>
        </w:rPr>
        <w:t>Europejski Fundusz Rozwoju Regionalnego</w:t>
      </w:r>
      <w:r w:rsidR="009262F4" w:rsidRPr="00A4391B">
        <w:rPr>
          <w:rFonts w:cs="Times New Roman"/>
        </w:rPr>
        <w:t>,</w:t>
      </w:r>
      <w:r w:rsidR="00916585" w:rsidRPr="00A4391B">
        <w:rPr>
          <w:rFonts w:cs="Times New Roman"/>
        </w:rPr>
        <w:t xml:space="preserve"> o którym mowa w Rozporządzeniu Parlamentu Europejskiego i Rady (UE) Nr </w:t>
      </w:r>
      <w:r w:rsidRPr="00A4391B">
        <w:rPr>
          <w:rFonts w:cs="Times New Roman"/>
        </w:rPr>
        <w:t>1303/2013 z dnia 17 grudnia 2013 r. zwanym dalej Rozporządzeniem Ogólnym i Ustawie z dnia 11 lipca 2014 r. o zasadach realizac</w:t>
      </w:r>
      <w:r w:rsidR="00537879" w:rsidRPr="00A4391B">
        <w:rPr>
          <w:rFonts w:cs="Times New Roman"/>
        </w:rPr>
        <w:t>ji programów w </w:t>
      </w:r>
      <w:r w:rsidRPr="00A4391B">
        <w:rPr>
          <w:rFonts w:cs="Times New Roman"/>
        </w:rPr>
        <w:t>zakresie polityki spójności finansowanych w perspektywie finansowej 2014-2020 (t</w:t>
      </w:r>
      <w:r w:rsidR="00B078CF" w:rsidRPr="00A4391B">
        <w:rPr>
          <w:rFonts w:cs="Times New Roman"/>
        </w:rPr>
        <w:t>.</w:t>
      </w:r>
      <w:r w:rsidR="00E86444" w:rsidRPr="00A4391B">
        <w:rPr>
          <w:rFonts w:cs="Times New Roman"/>
        </w:rPr>
        <w:t> </w:t>
      </w:r>
      <w:r w:rsidRPr="00A4391B">
        <w:rPr>
          <w:rFonts w:cs="Times New Roman"/>
        </w:rPr>
        <w:t>j</w:t>
      </w:r>
      <w:r w:rsidR="00B078CF" w:rsidRPr="00A4391B">
        <w:rPr>
          <w:rFonts w:cs="Times New Roman"/>
        </w:rPr>
        <w:t>.</w:t>
      </w:r>
      <w:r w:rsidR="00E86444" w:rsidRPr="00A4391B">
        <w:rPr>
          <w:rFonts w:cs="Times New Roman"/>
        </w:rPr>
        <w:t> Dz.U. </w:t>
      </w:r>
      <w:r w:rsidR="00B078CF" w:rsidRPr="00A4391B">
        <w:rPr>
          <w:rFonts w:cs="Times New Roman"/>
        </w:rPr>
        <w:t>z </w:t>
      </w:r>
      <w:r w:rsidRPr="00A4391B">
        <w:rPr>
          <w:rFonts w:cs="Times New Roman"/>
        </w:rPr>
        <w:t>20</w:t>
      </w:r>
      <w:r w:rsidR="007B41C5" w:rsidRPr="00A4391B">
        <w:rPr>
          <w:rFonts w:cs="Times New Roman"/>
        </w:rPr>
        <w:t>20</w:t>
      </w:r>
      <w:r w:rsidRPr="00A4391B">
        <w:rPr>
          <w:rFonts w:cs="Times New Roman"/>
        </w:rPr>
        <w:t xml:space="preserve">, poz. </w:t>
      </w:r>
      <w:r w:rsidR="007B41C5" w:rsidRPr="00A4391B">
        <w:rPr>
          <w:rFonts w:cs="Times New Roman"/>
        </w:rPr>
        <w:t>818</w:t>
      </w:r>
      <w:r w:rsidR="00FA61E1" w:rsidRPr="00A4391B">
        <w:rPr>
          <w:rFonts w:cs="Times New Roman"/>
        </w:rPr>
        <w:br/>
      </w:r>
      <w:r w:rsidR="001B7E8B" w:rsidRPr="00A4391B">
        <w:rPr>
          <w:rFonts w:cs="Times New Roman"/>
        </w:rPr>
        <w:t xml:space="preserve">z późn. </w:t>
      </w:r>
      <w:r w:rsidR="00A53154" w:rsidRPr="00A4391B">
        <w:rPr>
          <w:rFonts w:cs="Times New Roman"/>
        </w:rPr>
        <w:t>z</w:t>
      </w:r>
      <w:r w:rsidR="001B7E8B" w:rsidRPr="00A4391B">
        <w:rPr>
          <w:rFonts w:cs="Times New Roman"/>
        </w:rPr>
        <w:t>m.</w:t>
      </w:r>
      <w:r w:rsidRPr="00A4391B">
        <w:rPr>
          <w:rFonts w:cs="Times New Roman"/>
        </w:rPr>
        <w:t xml:space="preserve">), zwanej dalej </w:t>
      </w:r>
      <w:r w:rsidR="00B078CF" w:rsidRPr="00A4391B">
        <w:rPr>
          <w:rFonts w:cs="Times New Roman"/>
        </w:rPr>
        <w:t>u</w:t>
      </w:r>
      <w:r w:rsidRPr="00A4391B">
        <w:rPr>
          <w:rFonts w:cs="Times New Roman"/>
        </w:rPr>
        <w:t xml:space="preserve">stawą </w:t>
      </w:r>
      <w:r w:rsidR="00B078CF" w:rsidRPr="00A4391B">
        <w:rPr>
          <w:rFonts w:cs="Times New Roman"/>
        </w:rPr>
        <w:t>w</w:t>
      </w:r>
      <w:r w:rsidRPr="00A4391B">
        <w:rPr>
          <w:rFonts w:cs="Times New Roman"/>
        </w:rPr>
        <w:t>drożeniową.</w:t>
      </w:r>
    </w:p>
    <w:p w14:paraId="359B20A5" w14:textId="77777777" w:rsidR="00C64A15" w:rsidRPr="00A4391B" w:rsidRDefault="00C64A15" w:rsidP="00832DB5">
      <w:pPr>
        <w:pStyle w:val="Akapitzlist"/>
        <w:numPr>
          <w:ilvl w:val="0"/>
          <w:numId w:val="1"/>
        </w:numPr>
        <w:spacing w:before="120" w:line="240" w:lineRule="auto"/>
        <w:ind w:left="426" w:hanging="426"/>
        <w:contextualSpacing w:val="0"/>
        <w:jc w:val="both"/>
        <w:rPr>
          <w:rFonts w:cs="Times New Roman"/>
        </w:rPr>
      </w:pPr>
      <w:bookmarkStart w:id="4" w:name="_Ref503182847"/>
      <w:r w:rsidRPr="00A4391B">
        <w:rPr>
          <w:rFonts w:cs="Times New Roman"/>
          <w:b/>
        </w:rPr>
        <w:t>EFSI</w:t>
      </w:r>
      <w:r w:rsidRPr="00A4391B">
        <w:rPr>
          <w:rFonts w:cs="Times New Roman"/>
        </w:rPr>
        <w:t xml:space="preserve"> – Europejskie Fundusze Strukturalne i Inwestycyjne, o któryc</w:t>
      </w:r>
      <w:r w:rsidR="007F6C44" w:rsidRPr="00A4391B">
        <w:rPr>
          <w:rFonts w:cs="Times New Roman"/>
        </w:rPr>
        <w:t>h mowa w Rozporządzeniu Ogólnym 1303/2013</w:t>
      </w:r>
      <w:bookmarkEnd w:id="4"/>
      <w:r w:rsidR="00A1089F" w:rsidRPr="00A4391B">
        <w:rPr>
          <w:rFonts w:cs="Times New Roman"/>
        </w:rPr>
        <w:t>.</w:t>
      </w:r>
    </w:p>
    <w:p w14:paraId="1B403C53" w14:textId="77777777" w:rsidR="00027114" w:rsidRPr="00A4391B" w:rsidRDefault="00027114"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Program</w:t>
      </w:r>
      <w:r w:rsidRPr="00A4391B">
        <w:rPr>
          <w:rFonts w:cs="Times New Roman"/>
        </w:rPr>
        <w:t xml:space="preserve"> („RPO WM”) – Regionalny Program Operacyjny Województwa Małopolskiego na lata 2014 - 2020 (CCI 2014PL16M20P006), przyjęty uchwałą nr 240/</w:t>
      </w:r>
      <w:r w:rsidR="00650ABB" w:rsidRPr="00A4391B">
        <w:rPr>
          <w:rFonts w:cs="Times New Roman"/>
        </w:rPr>
        <w:t>1</w:t>
      </w:r>
      <w:r w:rsidRPr="00A4391B">
        <w:rPr>
          <w:rFonts w:cs="Times New Roman"/>
        </w:rPr>
        <w:t>5 Zarządu Województwa Małopolskiego z dnia 4 marca 2015 r. w związku z decyzją Komisji Europe</w:t>
      </w:r>
      <w:r w:rsidR="00DB0B82" w:rsidRPr="00A4391B">
        <w:rPr>
          <w:rFonts w:cs="Times New Roman"/>
        </w:rPr>
        <w:t>jskiej nr C(2015) 888 z </w:t>
      </w:r>
      <w:r w:rsidRPr="00A4391B">
        <w:rPr>
          <w:rFonts w:cs="Times New Roman"/>
        </w:rPr>
        <w:t>dnia</w:t>
      </w:r>
      <w:r w:rsidR="00A1089F" w:rsidRPr="00A4391B">
        <w:rPr>
          <w:rFonts w:cs="Times New Roman"/>
        </w:rPr>
        <w:t xml:space="preserve"> 12 lutego 2015 r.</w:t>
      </w:r>
    </w:p>
    <w:p w14:paraId="0A570297" w14:textId="74BADE10" w:rsidR="00C34052" w:rsidRPr="00A4391B" w:rsidRDefault="00C34052" w:rsidP="00832DB5">
      <w:pPr>
        <w:pStyle w:val="Akapitzlist"/>
        <w:numPr>
          <w:ilvl w:val="0"/>
          <w:numId w:val="1"/>
        </w:numPr>
        <w:spacing w:before="120" w:after="0" w:line="240" w:lineRule="auto"/>
        <w:ind w:left="425" w:hanging="425"/>
        <w:contextualSpacing w:val="0"/>
        <w:jc w:val="both"/>
        <w:rPr>
          <w:rFonts w:cs="Times New Roman"/>
        </w:rPr>
      </w:pPr>
      <w:r w:rsidRPr="00A4391B">
        <w:rPr>
          <w:rFonts w:cs="Times New Roman"/>
          <w:b/>
        </w:rPr>
        <w:t>Fundusz / Pożyczkodawca / Pośrednik Finansowy</w:t>
      </w:r>
      <w:r w:rsidRPr="00A4391B">
        <w:rPr>
          <w:rFonts w:cs="Times New Roman"/>
        </w:rPr>
        <w:t xml:space="preserve"> – Małopolska Agencja Rozwoju Regionalnego S</w:t>
      </w:r>
      <w:r w:rsidR="00DB0B82" w:rsidRPr="00A4391B">
        <w:rPr>
          <w:rFonts w:cs="Times New Roman"/>
        </w:rPr>
        <w:t>.</w:t>
      </w:r>
      <w:r w:rsidRPr="00A4391B">
        <w:rPr>
          <w:rFonts w:cs="Times New Roman"/>
        </w:rPr>
        <w:t>A</w:t>
      </w:r>
      <w:r w:rsidR="00DB0B82" w:rsidRPr="00A4391B">
        <w:rPr>
          <w:rFonts w:cs="Times New Roman"/>
        </w:rPr>
        <w:t>.</w:t>
      </w:r>
      <w:r w:rsidR="000E1D93" w:rsidRPr="00A4391B">
        <w:rPr>
          <w:rFonts w:cs="Times New Roman"/>
        </w:rPr>
        <w:t xml:space="preserve"> (MARR S.A.)</w:t>
      </w:r>
      <w:r w:rsidR="009262F4" w:rsidRPr="00A4391B">
        <w:rPr>
          <w:rFonts w:cs="Times New Roman"/>
        </w:rPr>
        <w:t>,</w:t>
      </w:r>
      <w:r w:rsidRPr="00A4391B">
        <w:rPr>
          <w:rFonts w:cs="Times New Roman"/>
        </w:rPr>
        <w:t xml:space="preserve"> jako podmiot wybrany w celu wdrożenia i zarządzania Instrumentem Finansowym, który będzie udzielał Jednostkowych Pożyczek na rzecz Ostatecznych</w:t>
      </w:r>
      <w:r w:rsidR="00A1089F" w:rsidRPr="00A4391B">
        <w:rPr>
          <w:rFonts w:cs="Times New Roman"/>
        </w:rPr>
        <w:t xml:space="preserve"> Odbiorców.</w:t>
      </w:r>
    </w:p>
    <w:p w14:paraId="470B0471" w14:textId="77777777" w:rsidR="00A35482" w:rsidRPr="00A4391B" w:rsidRDefault="00C64A15" w:rsidP="00832DB5">
      <w:pPr>
        <w:pStyle w:val="Akapitzlist"/>
        <w:numPr>
          <w:ilvl w:val="0"/>
          <w:numId w:val="1"/>
        </w:numPr>
        <w:spacing w:before="120" w:after="0" w:line="240" w:lineRule="auto"/>
        <w:ind w:left="425" w:hanging="425"/>
        <w:contextualSpacing w:val="0"/>
        <w:jc w:val="both"/>
        <w:rPr>
          <w:rFonts w:cs="Times New Roman"/>
        </w:rPr>
      </w:pPr>
      <w:r w:rsidRPr="00A4391B">
        <w:rPr>
          <w:rFonts w:cs="Times New Roman"/>
          <w:b/>
        </w:rPr>
        <w:t>Fundusz Funduszy</w:t>
      </w:r>
      <w:r w:rsidRPr="00A4391B">
        <w:rPr>
          <w:rFonts w:cs="Times New Roman"/>
        </w:rPr>
        <w:t xml:space="preserve"> – fundusz, o którym mowa w art. 2 pkt 27) Rozporządzenia 1303/2013, utworzony i zarządzany przez </w:t>
      </w:r>
      <w:r w:rsidRPr="00A4391B">
        <w:rPr>
          <w:rFonts w:cs="Times New Roman"/>
          <w:b/>
        </w:rPr>
        <w:t>Menadżera</w:t>
      </w:r>
      <w:r w:rsidRPr="00A4391B">
        <w:rPr>
          <w:rFonts w:cs="Times New Roman"/>
        </w:rPr>
        <w:t xml:space="preserve"> </w:t>
      </w:r>
      <w:r w:rsidR="00C77A9B" w:rsidRPr="00A4391B">
        <w:rPr>
          <w:rFonts w:cs="Times New Roman"/>
        </w:rPr>
        <w:t xml:space="preserve">(Bank Gospodarstwa Krajowego), </w:t>
      </w:r>
      <w:r w:rsidRPr="00A4391B">
        <w:rPr>
          <w:rFonts w:cs="Times New Roman"/>
        </w:rPr>
        <w:t xml:space="preserve">na podstawie </w:t>
      </w:r>
      <w:r w:rsidR="003A0411" w:rsidRPr="00A4391B">
        <w:rPr>
          <w:rFonts w:cs="Times New Roman"/>
        </w:rPr>
        <w:t>u</w:t>
      </w:r>
      <w:r w:rsidRPr="00A4391B">
        <w:rPr>
          <w:rFonts w:cs="Times New Roman"/>
        </w:rPr>
        <w:t xml:space="preserve">mowy o </w:t>
      </w:r>
      <w:r w:rsidR="003A0411" w:rsidRPr="00A4391B">
        <w:rPr>
          <w:rFonts w:cs="Times New Roman"/>
        </w:rPr>
        <w:t>f</w:t>
      </w:r>
      <w:r w:rsidRPr="00A4391B">
        <w:rPr>
          <w:rFonts w:cs="Times New Roman"/>
        </w:rPr>
        <w:t>inansow</w:t>
      </w:r>
      <w:r w:rsidR="00A4533A" w:rsidRPr="00A4391B">
        <w:rPr>
          <w:rFonts w:cs="Times New Roman"/>
        </w:rPr>
        <w:t xml:space="preserve">anie </w:t>
      </w:r>
      <w:r w:rsidR="003A0411" w:rsidRPr="00A4391B">
        <w:rPr>
          <w:rFonts w:cs="Times New Roman"/>
        </w:rPr>
        <w:t xml:space="preserve">zawartej z Instytucją Zarządzającą </w:t>
      </w:r>
      <w:r w:rsidR="00A4533A" w:rsidRPr="00A4391B">
        <w:rPr>
          <w:rFonts w:cs="Times New Roman"/>
        </w:rPr>
        <w:t>w celu realizacji Projektu.</w:t>
      </w:r>
      <w:r w:rsidR="00A35482" w:rsidRPr="00A4391B">
        <w:rPr>
          <w:rFonts w:cs="Times New Roman"/>
        </w:rPr>
        <w:t xml:space="preserve"> </w:t>
      </w:r>
    </w:p>
    <w:p w14:paraId="0CB635A0" w14:textId="77777777" w:rsidR="00A35482" w:rsidRPr="00A4391B" w:rsidRDefault="00A35482" w:rsidP="00832DB5">
      <w:pPr>
        <w:pStyle w:val="Akapitzlist"/>
        <w:numPr>
          <w:ilvl w:val="0"/>
          <w:numId w:val="1"/>
        </w:numPr>
        <w:spacing w:before="120" w:after="0" w:line="240" w:lineRule="auto"/>
        <w:ind w:left="425" w:hanging="425"/>
        <w:contextualSpacing w:val="0"/>
        <w:jc w:val="both"/>
        <w:rPr>
          <w:rFonts w:cs="Times New Roman"/>
        </w:rPr>
      </w:pPr>
      <w:r w:rsidRPr="00A4391B">
        <w:rPr>
          <w:rFonts w:cs="Times New Roman"/>
          <w:b/>
        </w:rPr>
        <w:t>Projekt</w:t>
      </w:r>
      <w:r w:rsidRPr="00A4391B">
        <w:rPr>
          <w:rFonts w:cs="Times New Roman"/>
        </w:rPr>
        <w:t xml:space="preserve"> – przedsięwzięcie pn. „Zintegrowany Projekt wspa</w:t>
      </w:r>
      <w:r w:rsidR="00B351F0" w:rsidRPr="00A4391B">
        <w:rPr>
          <w:rFonts w:cs="Times New Roman"/>
        </w:rPr>
        <w:t>rcia Instrumentów Finansowych w </w:t>
      </w:r>
      <w:r w:rsidRPr="00A4391B">
        <w:rPr>
          <w:rFonts w:cs="Times New Roman"/>
        </w:rPr>
        <w:t xml:space="preserve">Małopolsce”, realizowane przez Menadżera na podstawie </w:t>
      </w:r>
      <w:r w:rsidR="001669C4" w:rsidRPr="00A4391B">
        <w:rPr>
          <w:rFonts w:cs="Times New Roman"/>
        </w:rPr>
        <w:t>u</w:t>
      </w:r>
      <w:r w:rsidRPr="00A4391B">
        <w:rPr>
          <w:rFonts w:cs="Times New Roman"/>
        </w:rPr>
        <w:t>mowy o </w:t>
      </w:r>
      <w:r w:rsidR="001669C4" w:rsidRPr="00A4391B">
        <w:rPr>
          <w:rFonts w:cs="Times New Roman"/>
        </w:rPr>
        <w:t>f</w:t>
      </w:r>
      <w:r w:rsidRPr="00A4391B">
        <w:rPr>
          <w:rFonts w:cs="Times New Roman"/>
        </w:rPr>
        <w:t>inansowanie</w:t>
      </w:r>
      <w:r w:rsidR="001669C4" w:rsidRPr="00A4391B">
        <w:rPr>
          <w:rFonts w:cs="Times New Roman"/>
        </w:rPr>
        <w:t>.</w:t>
      </w:r>
    </w:p>
    <w:p w14:paraId="4533F50B" w14:textId="0AB6BDEF" w:rsidR="00C64A15" w:rsidRPr="00A4391B" w:rsidRDefault="00C64A15" w:rsidP="00832DB5">
      <w:pPr>
        <w:pStyle w:val="Akapitzlist"/>
        <w:numPr>
          <w:ilvl w:val="0"/>
          <w:numId w:val="1"/>
        </w:numPr>
        <w:spacing w:before="120" w:after="0" w:line="240" w:lineRule="auto"/>
        <w:ind w:left="425" w:hanging="425"/>
        <w:contextualSpacing w:val="0"/>
        <w:jc w:val="both"/>
        <w:rPr>
          <w:rFonts w:cs="Times New Roman"/>
        </w:rPr>
      </w:pPr>
      <w:r w:rsidRPr="00A4391B">
        <w:rPr>
          <w:rFonts w:cs="Times New Roman"/>
          <w:b/>
        </w:rPr>
        <w:t>Instytucja Zarządzająca</w:t>
      </w:r>
      <w:r w:rsidRPr="00A4391B">
        <w:rPr>
          <w:rFonts w:cs="Times New Roman"/>
        </w:rPr>
        <w:t xml:space="preserve"> – Zarząd Województwa Małopolskiego pełniący rolę Instytucji Zarządzającej Regionalnym Programem Operacyjnym Województwa Ma</w:t>
      </w:r>
      <w:r w:rsidR="00A4533A" w:rsidRPr="00A4391B">
        <w:rPr>
          <w:rFonts w:cs="Times New Roman"/>
        </w:rPr>
        <w:t>łopolskiego na lata 2014 – 2020.</w:t>
      </w:r>
      <w:r w:rsidR="00A17A5F" w:rsidRPr="00A4391B">
        <w:rPr>
          <w:rFonts w:cs="Times New Roman"/>
        </w:rPr>
        <w:t xml:space="preserve"> </w:t>
      </w:r>
    </w:p>
    <w:p w14:paraId="2938B5AF" w14:textId="5C94C3FE" w:rsidR="00A17A5F" w:rsidRPr="00A4391B" w:rsidRDefault="00A17A5F" w:rsidP="00A17A5F">
      <w:pPr>
        <w:pStyle w:val="Poziom2"/>
        <w:numPr>
          <w:ilvl w:val="0"/>
          <w:numId w:val="1"/>
        </w:numPr>
        <w:tabs>
          <w:tab w:val="clear" w:pos="1134"/>
        </w:tabs>
        <w:ind w:left="426" w:hanging="426"/>
        <w:rPr>
          <w:rFonts w:asciiTheme="minorHAnsi" w:hAnsiTheme="minorHAnsi" w:cstheme="minorHAnsi"/>
          <w:sz w:val="22"/>
          <w:szCs w:val="22"/>
        </w:rPr>
      </w:pPr>
      <w:r w:rsidRPr="00A4391B">
        <w:rPr>
          <w:rFonts w:asciiTheme="minorHAnsi" w:hAnsiTheme="minorHAnsi" w:cstheme="minorHAnsi"/>
          <w:b/>
          <w:bCs/>
          <w:sz w:val="22"/>
          <w:szCs w:val="22"/>
        </w:rPr>
        <w:t xml:space="preserve">Instytucja Pośrednicząca -  </w:t>
      </w:r>
      <w:r w:rsidRPr="00A4391B">
        <w:rPr>
          <w:rFonts w:asciiTheme="minorHAnsi" w:hAnsiTheme="minorHAnsi" w:cstheme="minorHAnsi"/>
          <w:sz w:val="22"/>
          <w:szCs w:val="22"/>
        </w:rPr>
        <w:t>Małopolskie Centrum Przedsiębiorczości działające na podstawie Aneksu nr 5 z dn. 6 listopada 2018 r. do Porozumienia z dnia 3 czerwca 2015 r. w sprawie powierzenia zadań związanych z realizacją Regionalnego Programu Operacyjnego Województwa Małopolskiego na lata 2014-2020.</w:t>
      </w:r>
    </w:p>
    <w:p w14:paraId="754C907E" w14:textId="546B31B3" w:rsidR="00F179B5" w:rsidRPr="00A4391B" w:rsidRDefault="00F179B5"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Zarząd</w:t>
      </w:r>
      <w:r w:rsidRPr="00A4391B">
        <w:rPr>
          <w:rFonts w:cs="Times New Roman"/>
        </w:rPr>
        <w:t xml:space="preserve"> – Zarząd Małopolskiej Agencji Rozwoju Regionalnego S.A. </w:t>
      </w:r>
    </w:p>
    <w:p w14:paraId="15502863" w14:textId="77777777" w:rsidR="00F179B5" w:rsidRPr="00A4391B" w:rsidRDefault="00F179B5"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Rad</w:t>
      </w:r>
      <w:r w:rsidR="00780CA4" w:rsidRPr="00A4391B">
        <w:rPr>
          <w:rFonts w:cs="Times New Roman"/>
          <w:b/>
        </w:rPr>
        <w:t>a</w:t>
      </w:r>
      <w:r w:rsidRPr="00A4391B">
        <w:rPr>
          <w:rFonts w:cs="Times New Roman"/>
          <w:b/>
        </w:rPr>
        <w:t xml:space="preserve"> Nadzorcz</w:t>
      </w:r>
      <w:r w:rsidR="00780CA4" w:rsidRPr="00A4391B">
        <w:rPr>
          <w:rFonts w:cs="Times New Roman"/>
          <w:b/>
        </w:rPr>
        <w:t>a</w:t>
      </w:r>
      <w:r w:rsidRPr="00A4391B">
        <w:rPr>
          <w:rFonts w:cs="Times New Roman"/>
        </w:rPr>
        <w:t xml:space="preserve"> – Rad</w:t>
      </w:r>
      <w:r w:rsidR="00FF2C63" w:rsidRPr="00A4391B">
        <w:rPr>
          <w:rFonts w:cs="Times New Roman"/>
        </w:rPr>
        <w:t>a</w:t>
      </w:r>
      <w:r w:rsidRPr="00A4391B">
        <w:rPr>
          <w:rFonts w:cs="Times New Roman"/>
        </w:rPr>
        <w:t xml:space="preserve"> Nadzorcz</w:t>
      </w:r>
      <w:r w:rsidR="00FF2C63" w:rsidRPr="00A4391B">
        <w:rPr>
          <w:rFonts w:cs="Times New Roman"/>
        </w:rPr>
        <w:t>a</w:t>
      </w:r>
      <w:r w:rsidRPr="00A4391B">
        <w:rPr>
          <w:rFonts w:cs="Times New Roman"/>
        </w:rPr>
        <w:t xml:space="preserve"> Małopolskiej Ag</w:t>
      </w:r>
      <w:r w:rsidR="00A4533A" w:rsidRPr="00A4391B">
        <w:rPr>
          <w:rFonts w:cs="Times New Roman"/>
        </w:rPr>
        <w:t>encji Rozwoju Regionalnego S.A.</w:t>
      </w:r>
    </w:p>
    <w:p w14:paraId="3F2A261F" w14:textId="49F91B85" w:rsidR="000E708E" w:rsidRPr="00A4391B" w:rsidRDefault="000E708E"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DIF</w:t>
      </w:r>
      <w:r w:rsidRPr="00A4391B">
        <w:rPr>
          <w:rFonts w:cs="Times New Roman"/>
        </w:rPr>
        <w:t xml:space="preserve"> </w:t>
      </w:r>
      <w:r w:rsidR="00DB0B82" w:rsidRPr="00A4391B">
        <w:rPr>
          <w:rFonts w:cs="Times New Roman"/>
        </w:rPr>
        <w:t>–</w:t>
      </w:r>
      <w:r w:rsidRPr="00A4391B">
        <w:rPr>
          <w:rFonts w:cs="Times New Roman"/>
        </w:rPr>
        <w:t xml:space="preserve"> Departament Instrumentów Finansowych działający w ramach Małopolskiej Ag</w:t>
      </w:r>
      <w:r w:rsidR="009262F4" w:rsidRPr="00A4391B">
        <w:rPr>
          <w:rFonts w:cs="Times New Roman"/>
        </w:rPr>
        <w:t>encji Rozwoju Regionalnego S.A.</w:t>
      </w:r>
      <w:r w:rsidRPr="00A4391B">
        <w:rPr>
          <w:rFonts w:cs="Times New Roman"/>
        </w:rPr>
        <w:t xml:space="preserve"> zajmujący się wstępną weryfikacją składanych</w:t>
      </w:r>
      <w:r w:rsidR="00A4533A" w:rsidRPr="00A4391B">
        <w:rPr>
          <w:rFonts w:cs="Times New Roman"/>
        </w:rPr>
        <w:t xml:space="preserve"> wniosków o udzielenie pożyczki.</w:t>
      </w:r>
    </w:p>
    <w:p w14:paraId="7525573A" w14:textId="67C7A29C" w:rsidR="009262F4" w:rsidRPr="00A4391B" w:rsidRDefault="009262F4" w:rsidP="009262F4">
      <w:pPr>
        <w:pStyle w:val="Akapitzlist"/>
        <w:numPr>
          <w:ilvl w:val="0"/>
          <w:numId w:val="1"/>
        </w:numPr>
        <w:suppressAutoHyphens/>
        <w:spacing w:before="120" w:after="0" w:line="240" w:lineRule="auto"/>
        <w:ind w:left="426" w:hanging="426"/>
        <w:contextualSpacing w:val="0"/>
        <w:jc w:val="both"/>
        <w:rPr>
          <w:rFonts w:cs="Times New Roman"/>
          <w:shd w:val="clear" w:color="auto" w:fill="FFFF00"/>
        </w:rPr>
      </w:pPr>
      <w:r w:rsidRPr="00A4391B">
        <w:rPr>
          <w:rFonts w:cs="Times New Roman"/>
          <w:b/>
        </w:rPr>
        <w:t>Komisja do spraw Pożyczek (Komisja) /Komitet Inwestycyjny</w:t>
      </w:r>
      <w:r w:rsidRPr="00A4391B">
        <w:rPr>
          <w:rFonts w:cs="Times New Roman"/>
        </w:rPr>
        <w:t xml:space="preserve"> - należy przez to rozumieć Komisję dokonującą ostatecznej analizy składanych wniosków o udzielenie pożyczki. Komisja składa się z 3 (trzech) członków, w skład której wchodzą: osoba kierująca DIF lub osoba ją zastępująca wyznaczona przez Zarząd MARR S.A. (jako Przewodniczący Komisji), prawnik oraz pracownik DIF (jako członkowie Komisji). Członkowie każdej z Komisji składają deklarację bezstronności, której wzór stanowi </w:t>
      </w:r>
      <w:r w:rsidR="003A38FB" w:rsidRPr="00A4391B">
        <w:rPr>
          <w:rFonts w:cs="Times New Roman"/>
        </w:rPr>
        <w:t>Z</w:t>
      </w:r>
      <w:r w:rsidRPr="00A4391B">
        <w:rPr>
          <w:rFonts w:cs="Times New Roman"/>
        </w:rPr>
        <w:t>ałącznik  do niniejszego regulaminu.</w:t>
      </w:r>
    </w:p>
    <w:p w14:paraId="18F5D56C" w14:textId="3206111A" w:rsidR="00C34052" w:rsidRPr="00A4391B" w:rsidRDefault="00C34052"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lastRenderedPageBreak/>
        <w:t>Efektywność Energetyczna</w:t>
      </w:r>
      <w:r w:rsidRPr="00A4391B">
        <w:rPr>
          <w:rFonts w:cs="Times New Roman"/>
        </w:rPr>
        <w:t xml:space="preserve"> – założenia wynikające z Szczegółowego Opisu Osi Priorytetowych Regionalnego Programu Operacyjnego Województwa Mało</w:t>
      </w:r>
      <w:r w:rsidR="0037205C" w:rsidRPr="00A4391B">
        <w:rPr>
          <w:rFonts w:cs="Times New Roman"/>
        </w:rPr>
        <w:t>polskiego na lata 2014-2020, Oś </w:t>
      </w:r>
      <w:r w:rsidRPr="00A4391B">
        <w:rPr>
          <w:rFonts w:cs="Times New Roman"/>
        </w:rPr>
        <w:t>Priorytetowa Regionalna Polityka energetyczna 4.3.4. w ramach</w:t>
      </w:r>
      <w:r w:rsidR="009262F4" w:rsidRPr="00A4391B">
        <w:rPr>
          <w:rFonts w:cs="Times New Roman"/>
        </w:rPr>
        <w:t>,</w:t>
      </w:r>
      <w:r w:rsidRPr="00A4391B">
        <w:rPr>
          <w:rFonts w:cs="Times New Roman"/>
        </w:rPr>
        <w:t xml:space="preserve"> której realizowane będą inwestycje</w:t>
      </w:r>
      <w:r w:rsidR="0037205C" w:rsidRPr="00A4391B">
        <w:rPr>
          <w:rFonts w:cs="Times New Roman"/>
        </w:rPr>
        <w:t>,</w:t>
      </w:r>
      <w:r w:rsidRPr="00A4391B">
        <w:rPr>
          <w:rFonts w:cs="Times New Roman"/>
        </w:rPr>
        <w:t xml:space="preserve"> których celem jest wsparcie inwestycji w zakresie głębokiej modernizacji energetycznej budynków wielorodzinnych mieszkaniowych wraz z wymianą źródeł ciepła w tym z możliwością zastosowa</w:t>
      </w:r>
      <w:r w:rsidR="00A4533A" w:rsidRPr="00A4391B">
        <w:rPr>
          <w:rFonts w:cs="Times New Roman"/>
        </w:rPr>
        <w:t>nia odnawialnych źródeł energii.</w:t>
      </w:r>
    </w:p>
    <w:p w14:paraId="2A0952C6" w14:textId="77777777" w:rsidR="005E3208" w:rsidRPr="00A4391B" w:rsidRDefault="006E6B80"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Głęboka, kompleksowa modernizacja energetyczna</w:t>
      </w:r>
      <w:r w:rsidRPr="00A4391B">
        <w:rPr>
          <w:rFonts w:cs="Times New Roman"/>
        </w:rPr>
        <w:t xml:space="preserve"> - przedsięwzięcie wpływające na poprawę efektywności energetycznej budynku, które ma na celu zmniejszenie wartości rocznego zapotrzebowania na energię użytkową, rocznego zapotrzebowania na energię końcową lub rocznego zapotrzebowania na nieodnawialną energię pierwotną budynku.</w:t>
      </w:r>
    </w:p>
    <w:p w14:paraId="0B4F164F" w14:textId="77777777" w:rsidR="001B5C1F" w:rsidRPr="00A4391B" w:rsidRDefault="001B5C1F" w:rsidP="001B5C1F">
      <w:pPr>
        <w:pStyle w:val="Poziom2"/>
        <w:numPr>
          <w:ilvl w:val="0"/>
          <w:numId w:val="1"/>
        </w:numPr>
        <w:tabs>
          <w:tab w:val="clear" w:pos="1134"/>
        </w:tabs>
        <w:suppressAutoHyphens/>
        <w:spacing w:after="0"/>
        <w:ind w:left="426" w:hanging="426"/>
        <w:rPr>
          <w:rFonts w:asciiTheme="minorHAnsi" w:hAnsiTheme="minorHAnsi" w:cstheme="minorHAnsi"/>
          <w:sz w:val="22"/>
          <w:szCs w:val="22"/>
        </w:rPr>
      </w:pPr>
      <w:r w:rsidRPr="00A4391B">
        <w:rPr>
          <w:rFonts w:asciiTheme="minorHAnsi" w:hAnsiTheme="minorHAnsi" w:cstheme="minorHAnsi"/>
          <w:b/>
          <w:sz w:val="22"/>
          <w:szCs w:val="22"/>
        </w:rPr>
        <w:t>Inwestycja</w:t>
      </w:r>
      <w:r w:rsidRPr="00A4391B">
        <w:rPr>
          <w:rFonts w:asciiTheme="minorHAnsi" w:hAnsiTheme="minorHAnsi" w:cstheme="minorHAnsi"/>
          <w:sz w:val="22"/>
          <w:szCs w:val="22"/>
        </w:rPr>
        <w:t xml:space="preserve"> – przedsięwzięcie realizowane przez Ostatecznego Odbiorcę finansowane w całości lub części z Instrumentu Finansowego w ramach Umowy Inwestycyjnej. </w:t>
      </w:r>
    </w:p>
    <w:p w14:paraId="42B934CB" w14:textId="0D4BE572" w:rsidR="00C77A9B" w:rsidRPr="00A4391B" w:rsidRDefault="00C77A9B"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Pożyczka na efektywność energetyczną</w:t>
      </w:r>
      <w:r w:rsidR="00DC6C94" w:rsidRPr="00A4391B">
        <w:rPr>
          <w:rFonts w:cs="Times New Roman"/>
          <w:b/>
        </w:rPr>
        <w:t xml:space="preserve"> / Pożyczka</w:t>
      </w:r>
      <w:r w:rsidRPr="00A4391B">
        <w:rPr>
          <w:rFonts w:cs="Times New Roman"/>
        </w:rPr>
        <w:t xml:space="preserve"> </w:t>
      </w:r>
      <w:r w:rsidR="00156A6F" w:rsidRPr="00A4391B">
        <w:rPr>
          <w:rFonts w:cs="Times New Roman"/>
        </w:rPr>
        <w:t>–</w:t>
      </w:r>
      <w:r w:rsidRPr="00A4391B">
        <w:rPr>
          <w:rFonts w:cs="Times New Roman"/>
        </w:rPr>
        <w:t xml:space="preserve"> pożyczka</w:t>
      </w:r>
      <w:r w:rsidR="00156A6F" w:rsidRPr="00A4391B">
        <w:rPr>
          <w:rFonts w:cs="Times New Roman"/>
        </w:rPr>
        <w:t xml:space="preserve"> </w:t>
      </w:r>
      <w:r w:rsidRPr="00A4391B">
        <w:rPr>
          <w:rFonts w:cs="Times New Roman"/>
        </w:rPr>
        <w:t>udziela</w:t>
      </w:r>
      <w:r w:rsidR="00076A70" w:rsidRPr="00A4391B">
        <w:rPr>
          <w:rFonts w:cs="Times New Roman"/>
        </w:rPr>
        <w:t>na przez Pośrednika Finansowego</w:t>
      </w:r>
      <w:r w:rsidRPr="00A4391B">
        <w:rPr>
          <w:rFonts w:cs="Times New Roman"/>
        </w:rPr>
        <w:t xml:space="preserve"> </w:t>
      </w:r>
      <w:r w:rsidR="00D40C94" w:rsidRPr="00A4391B">
        <w:rPr>
          <w:rFonts w:cs="Times New Roman"/>
        </w:rPr>
        <w:t xml:space="preserve">na podstawie umowy operacyjnej </w:t>
      </w:r>
      <w:r w:rsidRPr="00A4391B">
        <w:rPr>
          <w:rFonts w:cs="Times New Roman"/>
        </w:rPr>
        <w:t xml:space="preserve">ze środków udostępnionych przez Menedżera oraz obowiązkowego </w:t>
      </w:r>
      <w:r w:rsidR="009D0779" w:rsidRPr="00A4391B">
        <w:rPr>
          <w:rFonts w:cs="Times New Roman"/>
        </w:rPr>
        <w:t>w</w:t>
      </w:r>
      <w:r w:rsidRPr="00A4391B">
        <w:rPr>
          <w:rFonts w:cs="Times New Roman"/>
        </w:rPr>
        <w:t>kładu Pośrednika Finansowego z przeznaczeniem na finansowanie przedsięwzięć mających na celu zwiększenie efektywności energetycznej w sektorze mieszkaniowym udzielanych na rzecz spółdzielni i wspólnot mieszkaniowych, Towarzystw Budownictwa Społecznego, jednostek samorządu terytorialne</w:t>
      </w:r>
      <w:r w:rsidR="00A4533A" w:rsidRPr="00A4391B">
        <w:rPr>
          <w:rFonts w:cs="Times New Roman"/>
        </w:rPr>
        <w:t>go i podległych im podmiotów (w </w:t>
      </w:r>
      <w:r w:rsidRPr="00A4391B">
        <w:rPr>
          <w:rFonts w:cs="Times New Roman"/>
        </w:rPr>
        <w:t>zakresie budynków komunalnych) zlokalizowanych na te</w:t>
      </w:r>
      <w:r w:rsidR="00A4533A" w:rsidRPr="00A4391B">
        <w:rPr>
          <w:rFonts w:cs="Times New Roman"/>
        </w:rPr>
        <w:t>renie województwa małopolskiego.</w:t>
      </w:r>
    </w:p>
    <w:p w14:paraId="562B38CB" w14:textId="77777777" w:rsidR="003E6E79" w:rsidRPr="00A4391B" w:rsidRDefault="00027114"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Umowa Inwestycyjna</w:t>
      </w:r>
      <w:r w:rsidR="00FF265E" w:rsidRPr="00A4391B">
        <w:rPr>
          <w:rFonts w:cs="Times New Roman"/>
          <w:b/>
        </w:rPr>
        <w:t xml:space="preserve"> </w:t>
      </w:r>
      <w:r w:rsidR="00FF265E" w:rsidRPr="00A4391B">
        <w:rPr>
          <w:rFonts w:cs="Times New Roman"/>
        </w:rPr>
        <w:t xml:space="preserve">/ </w:t>
      </w:r>
      <w:r w:rsidR="00DC6C94" w:rsidRPr="00A4391B">
        <w:rPr>
          <w:rFonts w:cs="Times New Roman"/>
          <w:b/>
        </w:rPr>
        <w:t xml:space="preserve">Jednostkowa </w:t>
      </w:r>
      <w:r w:rsidR="00FF265E" w:rsidRPr="00A4391B">
        <w:rPr>
          <w:rFonts w:cs="Times New Roman"/>
          <w:b/>
        </w:rPr>
        <w:t xml:space="preserve">Pożyczka </w:t>
      </w:r>
      <w:r w:rsidRPr="00A4391B">
        <w:rPr>
          <w:rFonts w:cs="Times New Roman"/>
        </w:rPr>
        <w:t xml:space="preserve">– umowa zawarta między Pośrednikiem Finansowym a Ostatecznym Odbiorcą w celu finansowania </w:t>
      </w:r>
      <w:r w:rsidR="0016386A" w:rsidRPr="00A4391B">
        <w:rPr>
          <w:rFonts w:cs="Times New Roman"/>
        </w:rPr>
        <w:t>i</w:t>
      </w:r>
      <w:r w:rsidRPr="00A4391B">
        <w:rPr>
          <w:rFonts w:cs="Times New Roman"/>
        </w:rPr>
        <w:t>nwes</w:t>
      </w:r>
      <w:r w:rsidR="00A4533A" w:rsidRPr="00A4391B">
        <w:rPr>
          <w:rFonts w:cs="Times New Roman"/>
        </w:rPr>
        <w:t xml:space="preserve">tycji z </w:t>
      </w:r>
      <w:r w:rsidR="0016386A" w:rsidRPr="00A4391B">
        <w:rPr>
          <w:rFonts w:cs="Times New Roman"/>
        </w:rPr>
        <w:t>i</w:t>
      </w:r>
      <w:r w:rsidR="00A4533A" w:rsidRPr="00A4391B">
        <w:rPr>
          <w:rFonts w:cs="Times New Roman"/>
        </w:rPr>
        <w:t xml:space="preserve">nstrumentu </w:t>
      </w:r>
      <w:r w:rsidR="0016386A" w:rsidRPr="00A4391B">
        <w:rPr>
          <w:rFonts w:cs="Times New Roman"/>
        </w:rPr>
        <w:t>f</w:t>
      </w:r>
      <w:r w:rsidR="00A4533A" w:rsidRPr="00A4391B">
        <w:rPr>
          <w:rFonts w:cs="Times New Roman"/>
        </w:rPr>
        <w:t>inansowego.</w:t>
      </w:r>
    </w:p>
    <w:p w14:paraId="532EB6E9" w14:textId="77777777" w:rsidR="00027114" w:rsidRPr="00A4391B" w:rsidRDefault="00027114"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Harmonogram Spłat</w:t>
      </w:r>
      <w:r w:rsidRPr="00A4391B">
        <w:rPr>
          <w:rFonts w:cs="Times New Roman"/>
        </w:rPr>
        <w:t xml:space="preserve"> </w:t>
      </w:r>
      <w:r w:rsidR="00156A6F" w:rsidRPr="00A4391B">
        <w:rPr>
          <w:rFonts w:cs="Times New Roman"/>
        </w:rPr>
        <w:t>–</w:t>
      </w:r>
      <w:r w:rsidRPr="00A4391B">
        <w:rPr>
          <w:rFonts w:cs="Times New Roman"/>
        </w:rPr>
        <w:t xml:space="preserve"> plan</w:t>
      </w:r>
      <w:r w:rsidR="00156A6F" w:rsidRPr="00A4391B">
        <w:rPr>
          <w:rFonts w:cs="Times New Roman"/>
        </w:rPr>
        <w:t xml:space="preserve"> </w:t>
      </w:r>
      <w:r w:rsidRPr="00A4391B">
        <w:rPr>
          <w:rFonts w:cs="Times New Roman"/>
        </w:rPr>
        <w:t xml:space="preserve">spłaty </w:t>
      </w:r>
      <w:r w:rsidR="009B4FD1" w:rsidRPr="00A4391B">
        <w:rPr>
          <w:rFonts w:cs="Times New Roman"/>
        </w:rPr>
        <w:t xml:space="preserve">Jednostkowej </w:t>
      </w:r>
      <w:r w:rsidRPr="00A4391B">
        <w:rPr>
          <w:rFonts w:cs="Times New Roman"/>
        </w:rPr>
        <w:t>Pożyczki w okr</w:t>
      </w:r>
      <w:r w:rsidR="008908CF" w:rsidRPr="00A4391B">
        <w:rPr>
          <w:rFonts w:cs="Times New Roman"/>
        </w:rPr>
        <w:t>esie, na jaki</w:t>
      </w:r>
      <w:r w:rsidR="00A4533A" w:rsidRPr="00A4391B">
        <w:rPr>
          <w:rFonts w:cs="Times New Roman"/>
        </w:rPr>
        <w:t xml:space="preserve"> została udzielona.</w:t>
      </w:r>
    </w:p>
    <w:p w14:paraId="422BE974" w14:textId="77777777" w:rsidR="003E6E79" w:rsidRPr="00A4391B" w:rsidRDefault="003E6E79"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 xml:space="preserve">Ostateczny Odbiorca </w:t>
      </w:r>
      <w:r w:rsidR="00650ABB" w:rsidRPr="00A4391B">
        <w:rPr>
          <w:rFonts w:cs="Times New Roman"/>
          <w:b/>
        </w:rPr>
        <w:t>/</w:t>
      </w:r>
      <w:r w:rsidR="009120EA" w:rsidRPr="00A4391B">
        <w:rPr>
          <w:rFonts w:cs="Times New Roman"/>
          <w:b/>
        </w:rPr>
        <w:t xml:space="preserve"> </w:t>
      </w:r>
      <w:r w:rsidR="00650ABB" w:rsidRPr="00A4391B">
        <w:rPr>
          <w:rFonts w:cs="Times New Roman"/>
          <w:b/>
        </w:rPr>
        <w:t>Beneficjent</w:t>
      </w:r>
      <w:r w:rsidR="009120EA" w:rsidRPr="00A4391B">
        <w:rPr>
          <w:rFonts w:cs="Times New Roman"/>
          <w:b/>
        </w:rPr>
        <w:t xml:space="preserve"> </w:t>
      </w:r>
      <w:r w:rsidR="00650ABB" w:rsidRPr="00A4391B">
        <w:rPr>
          <w:rFonts w:cs="Times New Roman"/>
          <w:b/>
        </w:rPr>
        <w:t>/</w:t>
      </w:r>
      <w:r w:rsidR="009120EA" w:rsidRPr="00A4391B">
        <w:rPr>
          <w:rFonts w:cs="Times New Roman"/>
          <w:b/>
        </w:rPr>
        <w:t xml:space="preserve"> </w:t>
      </w:r>
      <w:r w:rsidR="00650ABB" w:rsidRPr="00A4391B">
        <w:rPr>
          <w:rFonts w:cs="Times New Roman"/>
          <w:b/>
        </w:rPr>
        <w:t>Wnioskodawca</w:t>
      </w:r>
      <w:r w:rsidR="009120EA" w:rsidRPr="00A4391B">
        <w:rPr>
          <w:rFonts w:cs="Times New Roman"/>
          <w:b/>
        </w:rPr>
        <w:t xml:space="preserve"> </w:t>
      </w:r>
      <w:r w:rsidR="00650ABB" w:rsidRPr="00A4391B">
        <w:rPr>
          <w:rFonts w:cs="Times New Roman"/>
          <w:b/>
        </w:rPr>
        <w:t>/</w:t>
      </w:r>
      <w:r w:rsidR="009120EA" w:rsidRPr="00A4391B">
        <w:rPr>
          <w:rFonts w:cs="Times New Roman"/>
          <w:b/>
        </w:rPr>
        <w:t xml:space="preserve"> </w:t>
      </w:r>
      <w:r w:rsidR="00650ABB" w:rsidRPr="00A4391B">
        <w:rPr>
          <w:rFonts w:cs="Times New Roman"/>
          <w:b/>
        </w:rPr>
        <w:t>Pożyczkobiorca</w:t>
      </w:r>
      <w:r w:rsidR="00156A6F" w:rsidRPr="00A4391B">
        <w:rPr>
          <w:rFonts w:cs="Times New Roman"/>
          <w:b/>
        </w:rPr>
        <w:t xml:space="preserve"> </w:t>
      </w:r>
      <w:r w:rsidR="00156A6F" w:rsidRPr="00A4391B">
        <w:rPr>
          <w:rFonts w:cs="Times New Roman"/>
        </w:rPr>
        <w:t>– podmiot, który zawarł z </w:t>
      </w:r>
      <w:r w:rsidRPr="00A4391B">
        <w:rPr>
          <w:rFonts w:cs="Times New Roman"/>
        </w:rPr>
        <w:t>Pośrednikiem Finansowym Umowę Inwestycyjną na zasadach okreś</w:t>
      </w:r>
      <w:r w:rsidR="00A4533A" w:rsidRPr="00A4391B">
        <w:rPr>
          <w:rFonts w:cs="Times New Roman"/>
        </w:rPr>
        <w:t>lonych w niniejszym Regulaminie.</w:t>
      </w:r>
    </w:p>
    <w:p w14:paraId="29A7D4B1" w14:textId="23EFB1DC" w:rsidR="00C34052" w:rsidRPr="00A4391B" w:rsidRDefault="00C34052"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Audyt energetyczny</w:t>
      </w:r>
      <w:r w:rsidR="00156A6F" w:rsidRPr="00A4391B">
        <w:rPr>
          <w:rFonts w:cs="Times New Roman"/>
          <w:b/>
        </w:rPr>
        <w:t xml:space="preserve"> </w:t>
      </w:r>
      <w:r w:rsidR="00156A6F" w:rsidRPr="00A4391B">
        <w:rPr>
          <w:rFonts w:cs="Times New Roman"/>
        </w:rPr>
        <w:t xml:space="preserve">- </w:t>
      </w:r>
      <w:r w:rsidR="00E75EB9" w:rsidRPr="00A4391B">
        <w:rPr>
          <w:rFonts w:cs="Times New Roman"/>
        </w:rPr>
        <w:t>(ex ante,</w:t>
      </w:r>
      <w:r w:rsidR="00A4533A" w:rsidRPr="00A4391B">
        <w:rPr>
          <w:rFonts w:cs="Times New Roman"/>
        </w:rPr>
        <w:t xml:space="preserve"> </w:t>
      </w:r>
      <w:r w:rsidR="00E75EB9" w:rsidRPr="00A4391B">
        <w:rPr>
          <w:rFonts w:cs="Times New Roman"/>
        </w:rPr>
        <w:t>ex-post)</w:t>
      </w:r>
      <w:r w:rsidR="00F9676A" w:rsidRPr="00A4391B">
        <w:rPr>
          <w:rFonts w:cs="Times New Roman"/>
        </w:rPr>
        <w:t xml:space="preserve"> </w:t>
      </w:r>
      <w:r w:rsidR="00156A6F" w:rsidRPr="00A4391B">
        <w:rPr>
          <w:rFonts w:cs="Times New Roman"/>
        </w:rPr>
        <w:t>–</w:t>
      </w:r>
      <w:r w:rsidR="00E75EB9" w:rsidRPr="00A4391B">
        <w:rPr>
          <w:rFonts w:cs="Times New Roman"/>
        </w:rPr>
        <w:t xml:space="preserve"> opracowanie mające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w:t>
      </w:r>
      <w:r w:rsidRPr="00A4391B">
        <w:rPr>
          <w:rFonts w:cs="Times New Roman"/>
        </w:rPr>
        <w:t xml:space="preserve"> wykonan</w:t>
      </w:r>
      <w:r w:rsidR="00E75EB9" w:rsidRPr="00A4391B">
        <w:rPr>
          <w:rFonts w:cs="Times New Roman"/>
        </w:rPr>
        <w:t>e</w:t>
      </w:r>
      <w:r w:rsidRPr="00A4391B">
        <w:rPr>
          <w:rFonts w:cs="Times New Roman"/>
        </w:rPr>
        <w:t xml:space="preserve"> przez audytora energetycznego (zgodnie z Rozporządz</w:t>
      </w:r>
      <w:r w:rsidR="008908CF" w:rsidRPr="00A4391B">
        <w:rPr>
          <w:rFonts w:cs="Times New Roman"/>
        </w:rPr>
        <w:t>eniem Ministra Infrastruktury z </w:t>
      </w:r>
      <w:r w:rsidRPr="00A4391B">
        <w:rPr>
          <w:rFonts w:cs="Times New Roman"/>
        </w:rPr>
        <w:t>dnia 17 marca 2009 r. w sprawie szczegółowego zakresu form audytu energetycznego oraz części audytu remontowego, wzorów kart audytów, a także algorytmu oceny opłacalności przedsięwzięcia termomodernizacyjnego</w:t>
      </w:r>
      <w:r w:rsidR="00322120" w:rsidRPr="00A4391B">
        <w:rPr>
          <w:rFonts w:cs="Times New Roman"/>
        </w:rPr>
        <w:t xml:space="preserve"> – Dz. U. 2009 nr 43, poz.</w:t>
      </w:r>
      <w:r w:rsidR="00B03962" w:rsidRPr="00A4391B">
        <w:rPr>
          <w:rFonts w:cs="Times New Roman"/>
        </w:rPr>
        <w:t xml:space="preserve"> </w:t>
      </w:r>
      <w:r w:rsidR="00322120" w:rsidRPr="00A4391B">
        <w:rPr>
          <w:rFonts w:cs="Times New Roman"/>
        </w:rPr>
        <w:t xml:space="preserve">346 </w:t>
      </w:r>
      <w:r w:rsidRPr="00A4391B">
        <w:rPr>
          <w:rFonts w:cs="Times New Roman"/>
        </w:rPr>
        <w:t>z późn.</w:t>
      </w:r>
      <w:r w:rsidR="00322120" w:rsidRPr="00A4391B">
        <w:rPr>
          <w:rFonts w:cs="Times New Roman"/>
        </w:rPr>
        <w:t xml:space="preserve"> </w:t>
      </w:r>
      <w:r w:rsidRPr="00A4391B">
        <w:rPr>
          <w:rFonts w:cs="Times New Roman"/>
        </w:rPr>
        <w:t>zm.). Kryteria minimalne audytu energetycznego określa Dyrektywa Parlamentu Europejskiego</w:t>
      </w:r>
      <w:r w:rsidR="008908CF" w:rsidRPr="00A4391B">
        <w:rPr>
          <w:rFonts w:cs="Times New Roman"/>
        </w:rPr>
        <w:t xml:space="preserve"> i Rady</w:t>
      </w:r>
      <w:r w:rsidR="005A5821" w:rsidRPr="00A4391B">
        <w:rPr>
          <w:rFonts w:cs="Times New Roman"/>
        </w:rPr>
        <w:br/>
      </w:r>
      <w:r w:rsidR="008908CF" w:rsidRPr="00A4391B">
        <w:rPr>
          <w:rFonts w:cs="Times New Roman"/>
        </w:rPr>
        <w:t>nr 2012/27/UE z dnia 26 </w:t>
      </w:r>
      <w:r w:rsidR="00A31B4C" w:rsidRPr="00A4391B">
        <w:rPr>
          <w:rFonts w:cs="Times New Roman"/>
        </w:rPr>
        <w:t>października 2012 </w:t>
      </w:r>
      <w:r w:rsidRPr="00A4391B">
        <w:rPr>
          <w:rFonts w:cs="Times New Roman"/>
        </w:rPr>
        <w:t>r. w spr</w:t>
      </w:r>
      <w:r w:rsidR="008908CF" w:rsidRPr="00A4391B">
        <w:rPr>
          <w:rFonts w:cs="Times New Roman"/>
        </w:rPr>
        <w:t>awie efektywności energe</w:t>
      </w:r>
      <w:r w:rsidR="00A4533A" w:rsidRPr="00A4391B">
        <w:rPr>
          <w:rFonts w:cs="Times New Roman"/>
        </w:rPr>
        <w:t>tycznej.</w:t>
      </w:r>
    </w:p>
    <w:p w14:paraId="26976411" w14:textId="61A61CBA" w:rsidR="00027114" w:rsidRPr="00A4391B" w:rsidRDefault="006D0463"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Pomoc publiczna</w:t>
      </w:r>
      <w:r w:rsidR="00E94FE4" w:rsidRPr="00A4391B">
        <w:rPr>
          <w:rFonts w:cs="Times New Roman"/>
          <w:b/>
        </w:rPr>
        <w:t>, pomoc de minimis</w:t>
      </w:r>
      <w:r w:rsidRPr="00A4391B">
        <w:rPr>
          <w:rFonts w:cs="Times New Roman"/>
        </w:rPr>
        <w:t xml:space="preserve"> </w:t>
      </w:r>
      <w:r w:rsidR="00880397" w:rsidRPr="00A4391B">
        <w:rPr>
          <w:rFonts w:cs="Times New Roman"/>
        </w:rPr>
        <w:t>–</w:t>
      </w:r>
      <w:r w:rsidRPr="00A4391B">
        <w:rPr>
          <w:rFonts w:cs="Times New Roman"/>
        </w:rPr>
        <w:t xml:space="preserve"> </w:t>
      </w:r>
      <w:r w:rsidR="00E94FE4" w:rsidRPr="00A4391B">
        <w:rPr>
          <w:rFonts w:cs="Times New Roman"/>
        </w:rPr>
        <w:t>p</w:t>
      </w:r>
      <w:r w:rsidRPr="00A4391B">
        <w:rPr>
          <w:rFonts w:cs="Times New Roman"/>
        </w:rPr>
        <w:t>omoc inwestycyjna podlegająca wył</w:t>
      </w:r>
      <w:r w:rsidR="008908CF" w:rsidRPr="00A4391B">
        <w:rPr>
          <w:rFonts w:cs="Times New Roman"/>
        </w:rPr>
        <w:t>ączeniom</w:t>
      </w:r>
      <w:r w:rsidRPr="00A4391B">
        <w:rPr>
          <w:rFonts w:cs="Times New Roman"/>
        </w:rPr>
        <w:t xml:space="preserve"> blokowym – na podstawie Rozporządzenia Ministra Infrastruktury i Rozwoju z dnia 28 sierpnia 2015 r.</w:t>
      </w:r>
      <w:r w:rsidR="005A5821" w:rsidRPr="00A4391B">
        <w:rPr>
          <w:rFonts w:cs="Times New Roman"/>
        </w:rPr>
        <w:br/>
      </w:r>
      <w:r w:rsidRPr="00A4391B">
        <w:rPr>
          <w:rFonts w:cs="Times New Roman"/>
        </w:rPr>
        <w:t>w sprawie pomocy inwestycyjnej na projekty wspierające efektywność energetyczną w ramach Regionalnych Programów Operacyjnych na lata 2014 – 2020</w:t>
      </w:r>
      <w:r w:rsidR="00973ABB" w:rsidRPr="00A4391B">
        <w:rPr>
          <w:rFonts w:cs="Times New Roman"/>
        </w:rPr>
        <w:t xml:space="preserve"> (Dz.U. 2015 poz. 1363)</w:t>
      </w:r>
      <w:r w:rsidRPr="00A4391B">
        <w:rPr>
          <w:rFonts w:cs="Times New Roman"/>
        </w:rPr>
        <w:t>, do którego zastosowanie mają zapisy Rozporządzenia Komisji Europejskiej (UE) NR 651/2014 z dnia 17 czerwca 2014 r. uznające niektóre rodzaje pomocy za zgodne z rynkiem wewnętrznym</w:t>
      </w:r>
      <w:r w:rsidR="005A5821" w:rsidRPr="00A4391B">
        <w:rPr>
          <w:rFonts w:cs="Times New Roman"/>
        </w:rPr>
        <w:br/>
      </w:r>
      <w:r w:rsidRPr="00A4391B">
        <w:rPr>
          <w:rFonts w:cs="Times New Roman"/>
        </w:rPr>
        <w:t xml:space="preserve">w zastosowaniu art. 107 i 108 Traktatu oraz w formie </w:t>
      </w:r>
      <w:r w:rsidR="008F5083" w:rsidRPr="00A4391B">
        <w:rPr>
          <w:rFonts w:cs="Times New Roman"/>
        </w:rPr>
        <w:t xml:space="preserve">pomocy </w:t>
      </w:r>
      <w:r w:rsidRPr="00A4391B">
        <w:rPr>
          <w:rFonts w:cs="Times New Roman"/>
        </w:rPr>
        <w:t xml:space="preserve">de minimis </w:t>
      </w:r>
      <w:r w:rsidR="00880397" w:rsidRPr="00A4391B">
        <w:rPr>
          <w:rFonts w:cs="Times New Roman"/>
        </w:rPr>
        <w:t>–</w:t>
      </w:r>
      <w:r w:rsidRPr="00A4391B">
        <w:rPr>
          <w:rFonts w:cs="Times New Roman"/>
        </w:rPr>
        <w:t xml:space="preserve"> w</w:t>
      </w:r>
      <w:r w:rsidR="00880397" w:rsidRPr="00A4391B">
        <w:rPr>
          <w:rFonts w:cs="Times New Roman"/>
        </w:rPr>
        <w:t xml:space="preserve"> </w:t>
      </w:r>
      <w:r w:rsidRPr="00A4391B">
        <w:rPr>
          <w:rFonts w:cs="Times New Roman"/>
        </w:rPr>
        <w:t>rozumieniu</w:t>
      </w:r>
      <w:r w:rsidR="00A31B4C" w:rsidRPr="00A4391B">
        <w:rPr>
          <w:rFonts w:cs="Times New Roman"/>
        </w:rPr>
        <w:t xml:space="preserve"> Rozporządzenia Komisji (UE) nr </w:t>
      </w:r>
      <w:r w:rsidRPr="00A4391B">
        <w:rPr>
          <w:rFonts w:cs="Times New Roman"/>
        </w:rPr>
        <w:t>1407/2013 z dnia 18 grudnia 2013 r. w sprawie stoso</w:t>
      </w:r>
      <w:r w:rsidR="00880397" w:rsidRPr="00A4391B">
        <w:rPr>
          <w:rFonts w:cs="Times New Roman"/>
        </w:rPr>
        <w:t>wania</w:t>
      </w:r>
      <w:r w:rsidR="005A5821" w:rsidRPr="00A4391B">
        <w:rPr>
          <w:rFonts w:cs="Times New Roman"/>
        </w:rPr>
        <w:br/>
      </w:r>
      <w:r w:rsidR="00880397" w:rsidRPr="00A4391B">
        <w:rPr>
          <w:rFonts w:cs="Times New Roman"/>
        </w:rPr>
        <w:t>art. 107 i 108 Traktatu o </w:t>
      </w:r>
      <w:r w:rsidRPr="00A4391B">
        <w:rPr>
          <w:rFonts w:cs="Times New Roman"/>
        </w:rPr>
        <w:t>funkcjonowaniu Unii Europejskiej do pomocy de minimis oraz Rozporządzenia Ministra Infrastruktury i Rozwoju z dnia 19 marca 2015 r. w sprawie</w:t>
      </w:r>
      <w:r w:rsidR="00880397" w:rsidRPr="00A4391B">
        <w:rPr>
          <w:rFonts w:cs="Times New Roman"/>
        </w:rPr>
        <w:t xml:space="preserve"> udzielania pomocy de minimis w </w:t>
      </w:r>
      <w:r w:rsidRPr="00A4391B">
        <w:rPr>
          <w:rFonts w:cs="Times New Roman"/>
        </w:rPr>
        <w:t>ramach regionalnych programów operacyjnych na lata 201</w:t>
      </w:r>
      <w:r w:rsidR="00880397" w:rsidRPr="00A4391B">
        <w:rPr>
          <w:rFonts w:cs="Times New Roman"/>
        </w:rPr>
        <w:t>4 – 2020 (Dz.U. 2015 po</w:t>
      </w:r>
      <w:r w:rsidR="00F9676A" w:rsidRPr="00A4391B">
        <w:rPr>
          <w:rFonts w:cs="Times New Roman"/>
        </w:rPr>
        <w:t>z. 488 z późn</w:t>
      </w:r>
      <w:r w:rsidR="00973ABB" w:rsidRPr="00A4391B">
        <w:rPr>
          <w:rFonts w:cs="Times New Roman"/>
        </w:rPr>
        <w:t xml:space="preserve">. </w:t>
      </w:r>
      <w:r w:rsidR="00A50067" w:rsidRPr="00A4391B">
        <w:rPr>
          <w:rFonts w:cs="Times New Roman"/>
        </w:rPr>
        <w:t>z</w:t>
      </w:r>
      <w:r w:rsidR="00973ABB" w:rsidRPr="00A4391B">
        <w:rPr>
          <w:rFonts w:cs="Times New Roman"/>
        </w:rPr>
        <w:t>m.</w:t>
      </w:r>
      <w:r w:rsidR="00F9676A" w:rsidRPr="00A4391B">
        <w:rPr>
          <w:rFonts w:cs="Times New Roman"/>
        </w:rPr>
        <w:t>).</w:t>
      </w:r>
    </w:p>
    <w:p w14:paraId="52EB2D3A" w14:textId="77777777" w:rsidR="00E94FE4" w:rsidRPr="00A4391B" w:rsidRDefault="00E94FE4" w:rsidP="00E94FE4">
      <w:pPr>
        <w:pStyle w:val="Poziom2"/>
        <w:numPr>
          <w:ilvl w:val="0"/>
          <w:numId w:val="1"/>
        </w:numPr>
        <w:tabs>
          <w:tab w:val="clear" w:pos="1134"/>
        </w:tabs>
        <w:ind w:left="426" w:hanging="426"/>
        <w:rPr>
          <w:rFonts w:asciiTheme="minorHAnsi" w:hAnsiTheme="minorHAnsi" w:cstheme="minorHAnsi"/>
          <w:sz w:val="22"/>
          <w:szCs w:val="22"/>
        </w:rPr>
      </w:pPr>
      <w:r w:rsidRPr="00A4391B">
        <w:rPr>
          <w:rFonts w:asciiTheme="minorHAnsi" w:hAnsiTheme="minorHAnsi" w:cstheme="minorHAnsi"/>
          <w:b/>
          <w:sz w:val="22"/>
          <w:szCs w:val="22"/>
        </w:rPr>
        <w:lastRenderedPageBreak/>
        <w:t>Nieprawidłowość</w:t>
      </w:r>
      <w:r w:rsidRPr="00A4391B">
        <w:rPr>
          <w:rFonts w:asciiTheme="minorHAnsi" w:hAnsiTheme="minorHAnsi" w:cstheme="minorHAnsi"/>
          <w:sz w:val="22"/>
          <w:szCs w:val="22"/>
        </w:rPr>
        <w:t xml:space="preserve"> – jakiekolwiek naruszenie przez Pośrednika Finansowego lub Ostatecznego Odbiorcę prawa unijnego lub krajowego wynikające z działania lub zaniechania podmiotu zaangażowanego w realizację Umowy Operacyjnej lub Umowy Inwestycyjnej, które powoduje lub mogłoby spowodować szkodę w budżecie Unii Europejskiej poprzez obciążenie budżetu Unii Europejskiej nieuzasadnionym wydatkiem, zgodnie z art. 2 pkt 36) Rozporządzenia 1303/2013.</w:t>
      </w:r>
    </w:p>
    <w:p w14:paraId="18E6AAE2" w14:textId="77777777" w:rsidR="0081502D" w:rsidRPr="00A4391B" w:rsidRDefault="0081502D"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 xml:space="preserve">Wniosek </w:t>
      </w:r>
      <w:r w:rsidRPr="00A4391B">
        <w:rPr>
          <w:rFonts w:cs="Times New Roman"/>
        </w:rPr>
        <w:t>– wniosek o pożyc</w:t>
      </w:r>
      <w:r w:rsidR="00880397" w:rsidRPr="00A4391B">
        <w:rPr>
          <w:rFonts w:cs="Times New Roman"/>
        </w:rPr>
        <w:t>zkę na efektywnoś</w:t>
      </w:r>
      <w:r w:rsidR="00F9676A" w:rsidRPr="00A4391B">
        <w:rPr>
          <w:rFonts w:cs="Times New Roman"/>
        </w:rPr>
        <w:t>ć energetyczną.</w:t>
      </w:r>
    </w:p>
    <w:p w14:paraId="21B1A8DB" w14:textId="3A5E11D0" w:rsidR="00951FDB" w:rsidRPr="00A4391B" w:rsidRDefault="00951FDB" w:rsidP="00951FDB">
      <w:pPr>
        <w:pStyle w:val="Akapitzlist"/>
        <w:numPr>
          <w:ilvl w:val="0"/>
          <w:numId w:val="1"/>
        </w:numPr>
        <w:spacing w:before="120" w:line="240" w:lineRule="auto"/>
        <w:ind w:left="426" w:hanging="426"/>
        <w:contextualSpacing w:val="0"/>
        <w:jc w:val="both"/>
        <w:rPr>
          <w:rFonts w:cstheme="minorHAnsi"/>
        </w:rPr>
      </w:pPr>
      <w:r w:rsidRPr="00A4391B">
        <w:rPr>
          <w:rFonts w:cstheme="minorHAnsi"/>
          <w:b/>
        </w:rPr>
        <w:t>Wkład własny Ostatecznego Odbiorcy</w:t>
      </w:r>
      <w:r w:rsidRPr="00A4391B">
        <w:rPr>
          <w:rFonts w:cstheme="minorHAnsi"/>
        </w:rPr>
        <w:t xml:space="preserve"> –</w:t>
      </w:r>
      <w:r w:rsidR="007061C9" w:rsidRPr="00A4391B">
        <w:rPr>
          <w:rFonts w:cstheme="minorHAnsi"/>
        </w:rPr>
        <w:t xml:space="preserve"> </w:t>
      </w:r>
      <w:r w:rsidRPr="00A4391B">
        <w:rPr>
          <w:rFonts w:cstheme="minorHAnsi"/>
        </w:rPr>
        <w:t>środki finansowe zabezpieczone przez Pożyczkobiorcę, które zostaną przeznaczone na pokrycie części kosztów kwalifikowalnych oraz kosztów niekwalifikowanych (jeżeli takie wystąpią).</w:t>
      </w:r>
      <w:r w:rsidR="007061C9" w:rsidRPr="00A4391B">
        <w:rPr>
          <w:rFonts w:cstheme="minorHAnsi"/>
        </w:rPr>
        <w:t xml:space="preserve"> </w:t>
      </w:r>
      <w:r w:rsidR="00C1196E" w:rsidRPr="00A4391B">
        <w:rPr>
          <w:rFonts w:cstheme="minorHAnsi"/>
        </w:rPr>
        <w:t>Środki</w:t>
      </w:r>
      <w:r w:rsidR="007061C9" w:rsidRPr="00A4391B">
        <w:rPr>
          <w:rFonts w:cstheme="minorHAnsi"/>
        </w:rPr>
        <w:t xml:space="preserve"> te muszą być wolne od wszelkiego publicznego wsparcia </w:t>
      </w:r>
      <w:r w:rsidR="00C1196E" w:rsidRPr="00A4391B">
        <w:rPr>
          <w:rFonts w:cstheme="minorHAnsi"/>
        </w:rPr>
        <w:t>finansowego. Zapewniony jest w przypadku Jednostkowych Pożyczek udzielanych</w:t>
      </w:r>
      <w:r w:rsidR="005A5821" w:rsidRPr="00A4391B">
        <w:rPr>
          <w:rFonts w:cstheme="minorHAnsi"/>
        </w:rPr>
        <w:br/>
      </w:r>
      <w:r w:rsidR="00C1196E" w:rsidRPr="00A4391B">
        <w:rPr>
          <w:rFonts w:cstheme="minorHAnsi"/>
        </w:rPr>
        <w:t>w formie pomocy inwestycyjnej.</w:t>
      </w:r>
    </w:p>
    <w:p w14:paraId="37A79E45" w14:textId="1E216A57" w:rsidR="00951FDB" w:rsidRPr="00A4391B"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A4391B">
        <w:rPr>
          <w:rFonts w:asciiTheme="minorHAnsi" w:hAnsiTheme="minorHAnsi" w:cstheme="minorHAnsi"/>
          <w:b/>
          <w:sz w:val="22"/>
          <w:szCs w:val="22"/>
        </w:rPr>
        <w:t>Wkład Funduszu Funduszy, Wkład FF</w:t>
      </w:r>
      <w:r w:rsidRPr="00A4391B">
        <w:rPr>
          <w:rFonts w:asciiTheme="minorHAnsi" w:hAnsiTheme="minorHAnsi" w:cstheme="minorHAnsi"/>
          <w:sz w:val="22"/>
          <w:szCs w:val="22"/>
        </w:rPr>
        <w:t xml:space="preserve"> – środki finansowe Funduszu Funduszy, w tym Wkład</w:t>
      </w:r>
      <w:r w:rsidR="00295651" w:rsidRPr="00A4391B">
        <w:rPr>
          <w:rFonts w:asciiTheme="minorHAnsi" w:hAnsiTheme="minorHAnsi" w:cstheme="minorHAnsi"/>
          <w:sz w:val="22"/>
          <w:szCs w:val="22"/>
        </w:rPr>
        <w:br/>
      </w:r>
      <w:r w:rsidRPr="00A4391B">
        <w:rPr>
          <w:rFonts w:asciiTheme="minorHAnsi" w:hAnsiTheme="minorHAnsi" w:cstheme="minorHAnsi"/>
          <w:sz w:val="22"/>
          <w:szCs w:val="22"/>
        </w:rPr>
        <w:t>z Programu, wniesione przez Menadżera do Instrumentu Finansowego na podstawie Wniosków</w:t>
      </w:r>
      <w:r w:rsidR="00D547B1" w:rsidRPr="00A4391B">
        <w:rPr>
          <w:rFonts w:asciiTheme="minorHAnsi" w:hAnsiTheme="minorHAnsi" w:cstheme="minorHAnsi"/>
          <w:sz w:val="22"/>
          <w:szCs w:val="22"/>
        </w:rPr>
        <w:br/>
      </w:r>
      <w:r w:rsidRPr="00A4391B">
        <w:rPr>
          <w:rFonts w:asciiTheme="minorHAnsi" w:hAnsiTheme="minorHAnsi" w:cstheme="minorHAnsi"/>
          <w:sz w:val="22"/>
          <w:szCs w:val="22"/>
        </w:rPr>
        <w:t>o Wypłatę Transzy, przeznaczone na udzielanie Jednostkowych Pożyczek w celu finansowania Inwestycji.</w:t>
      </w:r>
    </w:p>
    <w:p w14:paraId="346F8633" w14:textId="07223C9F" w:rsidR="00951FDB" w:rsidRPr="00A4391B"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A4391B">
        <w:rPr>
          <w:rFonts w:asciiTheme="minorHAnsi" w:hAnsiTheme="minorHAnsi" w:cstheme="minorHAnsi"/>
          <w:b/>
          <w:sz w:val="22"/>
          <w:szCs w:val="22"/>
        </w:rPr>
        <w:t>Wkład Pośrednika Finansowego, Wkład PF</w:t>
      </w:r>
      <w:r w:rsidRPr="00A4391B">
        <w:rPr>
          <w:rFonts w:asciiTheme="minorHAnsi" w:hAnsiTheme="minorHAnsi" w:cstheme="minorHAnsi"/>
          <w:sz w:val="22"/>
          <w:szCs w:val="22"/>
        </w:rPr>
        <w:t xml:space="preserve"> – wkład prywatny lub publiczny wnoszony </w:t>
      </w:r>
      <w:r w:rsidRPr="00A4391B">
        <w:rPr>
          <w:rFonts w:asciiTheme="minorHAnsi" w:hAnsiTheme="minorHAnsi" w:cstheme="minorHAnsi"/>
          <w:sz w:val="22"/>
          <w:szCs w:val="22"/>
        </w:rPr>
        <w:br/>
        <w:t>na zasadach inwestora prywatnego, który Pośrednik Finansowy zobowiązany jest wnieść</w:t>
      </w:r>
      <w:r w:rsidR="0071665B" w:rsidRPr="00A4391B">
        <w:rPr>
          <w:rFonts w:asciiTheme="minorHAnsi" w:hAnsiTheme="minorHAnsi" w:cstheme="minorHAnsi"/>
          <w:sz w:val="22"/>
          <w:szCs w:val="22"/>
        </w:rPr>
        <w:br/>
      </w:r>
      <w:r w:rsidRPr="00A4391B">
        <w:rPr>
          <w:rFonts w:asciiTheme="minorHAnsi" w:hAnsiTheme="minorHAnsi" w:cstheme="minorHAnsi"/>
          <w:sz w:val="22"/>
          <w:szCs w:val="22"/>
        </w:rPr>
        <w:t>do Instrumentu Finansowego, a następnie przekazać na rzecz Ostatecznych Odbiorców razem z Wkładem Funduszu Funduszy w formie Jednostkowych Pożyczek.</w:t>
      </w:r>
    </w:p>
    <w:p w14:paraId="357C10CB" w14:textId="3C8A160A" w:rsidR="00951FDB" w:rsidRPr="00A4391B"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A4391B">
        <w:rPr>
          <w:rFonts w:asciiTheme="minorHAnsi" w:hAnsiTheme="minorHAnsi" w:cstheme="minorHAnsi"/>
          <w:b/>
          <w:sz w:val="22"/>
          <w:szCs w:val="22"/>
        </w:rPr>
        <w:t xml:space="preserve">Umowa Operacyjna – </w:t>
      </w:r>
      <w:r w:rsidRPr="00A4391B">
        <w:rPr>
          <w:rFonts w:asciiTheme="minorHAnsi" w:hAnsiTheme="minorHAnsi" w:cstheme="minorHAnsi"/>
          <w:bCs/>
          <w:sz w:val="22"/>
          <w:szCs w:val="22"/>
        </w:rPr>
        <w:t>umowa n</w:t>
      </w:r>
      <w:r w:rsidRPr="00A4391B">
        <w:rPr>
          <w:rFonts w:asciiTheme="minorHAnsi" w:hAnsiTheme="minorHAnsi" w:cstheme="minorHAnsi"/>
          <w:sz w:val="22"/>
          <w:szCs w:val="22"/>
        </w:rPr>
        <w:t>r 2/RPMP/10820/2021/I/DIF/355 zawarta w dniu 29 stycznia 2021r. w sprawie powierzenia Pośrednikowi Finansowemu zadania wdrożenia i zarządzania Instrumentem Finansowym Pożyczka na efektywność energetyczną; zawarta pomiędzy BGK</w:t>
      </w:r>
      <w:r w:rsidR="00DD79A0" w:rsidRPr="00A4391B">
        <w:rPr>
          <w:rFonts w:asciiTheme="minorHAnsi" w:hAnsiTheme="minorHAnsi" w:cstheme="minorHAnsi"/>
          <w:sz w:val="22"/>
          <w:szCs w:val="22"/>
        </w:rPr>
        <w:br/>
      </w:r>
      <w:r w:rsidRPr="00A4391B">
        <w:rPr>
          <w:rFonts w:asciiTheme="minorHAnsi" w:hAnsiTheme="minorHAnsi" w:cstheme="minorHAnsi"/>
          <w:sz w:val="22"/>
          <w:szCs w:val="22"/>
        </w:rPr>
        <w:t xml:space="preserve">a MARR S.A. </w:t>
      </w:r>
    </w:p>
    <w:p w14:paraId="13BE001B" w14:textId="3F124B3D" w:rsidR="00CF394C" w:rsidRDefault="00511285" w:rsidP="00832DB5">
      <w:pPr>
        <w:pStyle w:val="Akapitzlist"/>
        <w:numPr>
          <w:ilvl w:val="0"/>
          <w:numId w:val="1"/>
        </w:numPr>
        <w:spacing w:before="120" w:line="240" w:lineRule="auto"/>
        <w:ind w:left="426" w:hanging="426"/>
        <w:contextualSpacing w:val="0"/>
        <w:jc w:val="both"/>
        <w:rPr>
          <w:rFonts w:cs="Times New Roman"/>
        </w:rPr>
      </w:pPr>
      <w:r w:rsidRPr="00A4391B">
        <w:rPr>
          <w:rFonts w:cs="Times New Roman"/>
          <w:b/>
        </w:rPr>
        <w:t xml:space="preserve">Wskaźniki </w:t>
      </w:r>
      <w:r w:rsidRPr="00A4391B">
        <w:rPr>
          <w:rFonts w:cs="Times New Roman"/>
        </w:rPr>
        <w:t>– wskaźniki określone w następujący sposób:</w:t>
      </w:r>
    </w:p>
    <w:p w14:paraId="7B16B4B7" w14:textId="77777777" w:rsidR="00E07635" w:rsidRPr="00A4391B" w:rsidRDefault="00E07635" w:rsidP="00832DB5">
      <w:pPr>
        <w:pStyle w:val="Akapitzlist"/>
        <w:numPr>
          <w:ilvl w:val="0"/>
          <w:numId w:val="3"/>
        </w:numPr>
        <w:spacing w:before="120" w:line="240" w:lineRule="auto"/>
        <w:ind w:left="709" w:hanging="283"/>
        <w:contextualSpacing w:val="0"/>
        <w:jc w:val="both"/>
        <w:rPr>
          <w:rFonts w:cs="Times New Roman"/>
        </w:rPr>
      </w:pPr>
      <w:r w:rsidRPr="00A4391B">
        <w:rPr>
          <w:rFonts w:cs="Times New Roman"/>
        </w:rPr>
        <w:t>Wskaźniki produktu:</w:t>
      </w:r>
    </w:p>
    <w:p w14:paraId="311FD76D" w14:textId="531B9180" w:rsidR="00E07635" w:rsidRPr="00A4391B" w:rsidRDefault="00E07635" w:rsidP="00832DB5">
      <w:pPr>
        <w:pStyle w:val="Akapitzlist"/>
        <w:numPr>
          <w:ilvl w:val="0"/>
          <w:numId w:val="4"/>
        </w:numPr>
        <w:spacing w:before="120" w:line="240" w:lineRule="auto"/>
        <w:ind w:left="993" w:hanging="284"/>
        <w:contextualSpacing w:val="0"/>
        <w:jc w:val="both"/>
        <w:rPr>
          <w:rFonts w:cs="Times New Roman"/>
        </w:rPr>
      </w:pPr>
      <w:r w:rsidRPr="00A4391B">
        <w:rPr>
          <w:rFonts w:cs="Times New Roman"/>
        </w:rPr>
        <w:t>Liczba gospodarstw domowych z lepszą klasą zużycia energii</w:t>
      </w:r>
      <w:r w:rsidR="002853D8" w:rsidRPr="00A4391B">
        <w:rPr>
          <w:rFonts w:cs="Times New Roman"/>
        </w:rPr>
        <w:t xml:space="preserve"> (CI 31)</w:t>
      </w:r>
      <w:r w:rsidRPr="00A4391B">
        <w:rPr>
          <w:rFonts w:cs="Times New Roman"/>
        </w:rPr>
        <w:t xml:space="preserve"> (minimalny poziom </w:t>
      </w:r>
      <w:r w:rsidR="002F0E61" w:rsidRPr="00A4391B">
        <w:rPr>
          <w:rFonts w:cs="Times New Roman"/>
        </w:rPr>
        <w:t xml:space="preserve">wynosi </w:t>
      </w:r>
      <w:r w:rsidR="000F4547" w:rsidRPr="00A4391B">
        <w:rPr>
          <w:rFonts w:cs="Times New Roman"/>
        </w:rPr>
        <w:t>342</w:t>
      </w:r>
      <w:r w:rsidRPr="00A4391B">
        <w:rPr>
          <w:rFonts w:cs="Times New Roman"/>
        </w:rPr>
        <w:t xml:space="preserve"> gospodarstw</w:t>
      </w:r>
      <w:r w:rsidR="002F0E61" w:rsidRPr="00A4391B">
        <w:rPr>
          <w:rFonts w:cs="Times New Roman"/>
        </w:rPr>
        <w:t>)</w:t>
      </w:r>
      <w:r w:rsidRPr="00A4391B">
        <w:rPr>
          <w:rFonts w:cs="Times New Roman"/>
        </w:rPr>
        <w:t>,</w:t>
      </w:r>
    </w:p>
    <w:p w14:paraId="2D984FAF" w14:textId="77777777" w:rsidR="0086539E" w:rsidRPr="00A4391B" w:rsidRDefault="0086539E" w:rsidP="00832DB5">
      <w:pPr>
        <w:pStyle w:val="Akapitzlist"/>
        <w:numPr>
          <w:ilvl w:val="0"/>
          <w:numId w:val="4"/>
        </w:numPr>
        <w:spacing w:before="120" w:line="240" w:lineRule="auto"/>
        <w:ind w:left="993" w:hanging="284"/>
        <w:contextualSpacing w:val="0"/>
        <w:jc w:val="both"/>
        <w:rPr>
          <w:rFonts w:cs="Times New Roman"/>
        </w:rPr>
      </w:pPr>
      <w:r w:rsidRPr="00A4391B">
        <w:rPr>
          <w:rFonts w:cs="Times New Roman"/>
        </w:rPr>
        <w:t>Wartość udzielonych pożyczek ogółem,</w:t>
      </w:r>
    </w:p>
    <w:p w14:paraId="4735B34E" w14:textId="77777777" w:rsidR="0086539E" w:rsidRPr="00A4391B" w:rsidRDefault="0086539E" w:rsidP="00832DB5">
      <w:pPr>
        <w:pStyle w:val="Akapitzlist"/>
        <w:numPr>
          <w:ilvl w:val="0"/>
          <w:numId w:val="4"/>
        </w:numPr>
        <w:spacing w:before="120" w:line="240" w:lineRule="auto"/>
        <w:ind w:left="993" w:hanging="284"/>
        <w:contextualSpacing w:val="0"/>
        <w:jc w:val="both"/>
        <w:rPr>
          <w:rFonts w:cs="Times New Roman"/>
        </w:rPr>
      </w:pPr>
      <w:r w:rsidRPr="00A4391B">
        <w:rPr>
          <w:rFonts w:cs="Times New Roman"/>
        </w:rPr>
        <w:t>Wartość udzielonych pożyczek w części UE,</w:t>
      </w:r>
    </w:p>
    <w:p w14:paraId="722CA328" w14:textId="77777777" w:rsidR="0086539E" w:rsidRPr="00A4391B" w:rsidRDefault="0086539E" w:rsidP="00832DB5">
      <w:pPr>
        <w:pStyle w:val="Akapitzlist"/>
        <w:numPr>
          <w:ilvl w:val="0"/>
          <w:numId w:val="4"/>
        </w:numPr>
        <w:spacing w:before="120" w:line="240" w:lineRule="auto"/>
        <w:ind w:left="993" w:hanging="284"/>
        <w:contextualSpacing w:val="0"/>
        <w:jc w:val="both"/>
        <w:rPr>
          <w:rFonts w:cs="Times New Roman"/>
        </w:rPr>
      </w:pPr>
      <w:r w:rsidRPr="00A4391B">
        <w:rPr>
          <w:rFonts w:cs="Times New Roman"/>
        </w:rPr>
        <w:t>Liczba ostatecznych odbiorców wspartych przez fundusze pożyczkowe.</w:t>
      </w:r>
    </w:p>
    <w:p w14:paraId="357C1DFB" w14:textId="77777777" w:rsidR="00E07635" w:rsidRPr="00A4391B" w:rsidRDefault="00E07635" w:rsidP="00832DB5">
      <w:pPr>
        <w:pStyle w:val="Akapitzlist"/>
        <w:numPr>
          <w:ilvl w:val="0"/>
          <w:numId w:val="3"/>
        </w:numPr>
        <w:spacing w:before="120" w:line="240" w:lineRule="auto"/>
        <w:ind w:left="709" w:hanging="283"/>
        <w:contextualSpacing w:val="0"/>
        <w:jc w:val="both"/>
        <w:rPr>
          <w:rFonts w:cs="Times New Roman"/>
        </w:rPr>
      </w:pPr>
      <w:r w:rsidRPr="00A4391B">
        <w:rPr>
          <w:rFonts w:cs="Times New Roman"/>
        </w:rPr>
        <w:t>Wskaźniki rezultatu bezpośredniego:</w:t>
      </w:r>
    </w:p>
    <w:p w14:paraId="7597081D" w14:textId="1DC70E91" w:rsidR="00E07635" w:rsidRPr="00A4391B" w:rsidRDefault="00E07635" w:rsidP="00832DB5">
      <w:pPr>
        <w:pStyle w:val="Akapitzlist"/>
        <w:numPr>
          <w:ilvl w:val="0"/>
          <w:numId w:val="5"/>
        </w:numPr>
        <w:spacing w:before="120" w:line="240" w:lineRule="auto"/>
        <w:ind w:left="993" w:hanging="284"/>
        <w:contextualSpacing w:val="0"/>
        <w:jc w:val="both"/>
        <w:rPr>
          <w:rFonts w:cs="Times New Roman"/>
        </w:rPr>
      </w:pPr>
      <w:r w:rsidRPr="00A4391B">
        <w:rPr>
          <w:rFonts w:cs="Times New Roman"/>
        </w:rPr>
        <w:t xml:space="preserve">Ilość zaoszczędzonej energii elektrycznej (minimalny wynosi </w:t>
      </w:r>
      <w:r w:rsidR="000E22FC" w:rsidRPr="00A4391B">
        <w:rPr>
          <w:rFonts w:cs="Times New Roman"/>
        </w:rPr>
        <w:t xml:space="preserve">6,70 </w:t>
      </w:r>
      <w:r w:rsidRPr="00A4391B">
        <w:rPr>
          <w:rFonts w:cs="Times New Roman"/>
        </w:rPr>
        <w:t>MWh/rok),</w:t>
      </w:r>
    </w:p>
    <w:p w14:paraId="3E1F29E3" w14:textId="60C268AD" w:rsidR="00E07635" w:rsidRPr="00A4391B" w:rsidRDefault="00E07635" w:rsidP="00832DB5">
      <w:pPr>
        <w:pStyle w:val="Akapitzlist"/>
        <w:numPr>
          <w:ilvl w:val="0"/>
          <w:numId w:val="5"/>
        </w:numPr>
        <w:spacing w:before="120" w:line="240" w:lineRule="auto"/>
        <w:ind w:left="993" w:hanging="284"/>
        <w:contextualSpacing w:val="0"/>
        <w:jc w:val="both"/>
        <w:rPr>
          <w:rFonts w:cs="Times New Roman"/>
        </w:rPr>
      </w:pPr>
      <w:r w:rsidRPr="00A4391B">
        <w:rPr>
          <w:rFonts w:cs="Times New Roman"/>
        </w:rPr>
        <w:t xml:space="preserve">Ilość zaoszczędzonej energii cieplnej (minimalny poziom wynosi </w:t>
      </w:r>
      <w:r w:rsidR="000E22FC" w:rsidRPr="00A4391B">
        <w:rPr>
          <w:rFonts w:cs="Times New Roman"/>
        </w:rPr>
        <w:t xml:space="preserve">1403,31 </w:t>
      </w:r>
      <w:r w:rsidRPr="00A4391B">
        <w:rPr>
          <w:rFonts w:cs="Times New Roman"/>
        </w:rPr>
        <w:t>GJ/rok)</w:t>
      </w:r>
      <w:r w:rsidR="000E37AF" w:rsidRPr="00A4391B">
        <w:rPr>
          <w:rFonts w:cs="Times New Roman"/>
        </w:rPr>
        <w:t>,</w:t>
      </w:r>
    </w:p>
    <w:p w14:paraId="4C96ABED" w14:textId="74B25532" w:rsidR="00E07635" w:rsidRPr="00A4391B" w:rsidRDefault="00E07635" w:rsidP="00832DB5">
      <w:pPr>
        <w:pStyle w:val="Akapitzlist"/>
        <w:numPr>
          <w:ilvl w:val="0"/>
          <w:numId w:val="5"/>
        </w:numPr>
        <w:spacing w:before="120" w:line="240" w:lineRule="auto"/>
        <w:ind w:left="993" w:hanging="284"/>
        <w:contextualSpacing w:val="0"/>
        <w:jc w:val="both"/>
        <w:rPr>
          <w:rFonts w:cs="Times New Roman"/>
        </w:rPr>
      </w:pPr>
      <w:r w:rsidRPr="00A4391B">
        <w:rPr>
          <w:rFonts w:cs="Times New Roman"/>
        </w:rPr>
        <w:t>Zmniejszenie zużycia energii końcowej w wyniku realizacji projektów (minimalny poziom</w:t>
      </w:r>
      <w:r w:rsidR="00B43E87" w:rsidRPr="00A4391B">
        <w:rPr>
          <w:rFonts w:cs="Times New Roman"/>
        </w:rPr>
        <w:t xml:space="preserve"> wynosi </w:t>
      </w:r>
      <w:r w:rsidR="000E22FC" w:rsidRPr="00A4391B">
        <w:rPr>
          <w:rFonts w:cs="Times New Roman"/>
        </w:rPr>
        <w:t>1496,90</w:t>
      </w:r>
      <w:r w:rsidR="00B43E87" w:rsidRPr="00A4391B">
        <w:rPr>
          <w:rFonts w:cs="Times New Roman"/>
        </w:rPr>
        <w:t xml:space="preserve"> GJ/rok),</w:t>
      </w:r>
    </w:p>
    <w:p w14:paraId="4B4E815B" w14:textId="3C89A25F" w:rsidR="00B43E87" w:rsidRPr="00A4391B" w:rsidRDefault="00B43E87" w:rsidP="00832DB5">
      <w:pPr>
        <w:pStyle w:val="Akapitzlist"/>
        <w:numPr>
          <w:ilvl w:val="0"/>
          <w:numId w:val="5"/>
        </w:numPr>
        <w:spacing w:before="120" w:line="240" w:lineRule="auto"/>
        <w:ind w:left="993" w:hanging="284"/>
        <w:contextualSpacing w:val="0"/>
        <w:jc w:val="both"/>
        <w:rPr>
          <w:rFonts w:cs="Times New Roman"/>
        </w:rPr>
      </w:pPr>
      <w:r w:rsidRPr="00A4391B">
        <w:rPr>
          <w:rFonts w:cs="Times New Roman"/>
        </w:rPr>
        <w:t xml:space="preserve">Szacowany roczny spadek emisji gazów cieplarnianych (minimalny poziom wynosi </w:t>
      </w:r>
      <w:r w:rsidR="008040C3" w:rsidRPr="00A4391B">
        <w:rPr>
          <w:rFonts w:cs="Times New Roman"/>
        </w:rPr>
        <w:t>353,98</w:t>
      </w:r>
      <w:r w:rsidRPr="00A4391B">
        <w:rPr>
          <w:rFonts w:cs="Times New Roman"/>
        </w:rPr>
        <w:t xml:space="preserve"> tony równoważnika CO2/rok)</w:t>
      </w:r>
      <w:r w:rsidR="000E37AF" w:rsidRPr="00A4391B">
        <w:rPr>
          <w:rFonts w:cs="Times New Roman"/>
        </w:rPr>
        <w:t>,</w:t>
      </w:r>
    </w:p>
    <w:p w14:paraId="1DC56D3B" w14:textId="6CC91655" w:rsidR="00511285" w:rsidRDefault="00CF394C" w:rsidP="00832DB5">
      <w:pPr>
        <w:pStyle w:val="Akapitzlist"/>
        <w:numPr>
          <w:ilvl w:val="0"/>
          <w:numId w:val="5"/>
        </w:numPr>
        <w:spacing w:before="120" w:line="240" w:lineRule="auto"/>
        <w:ind w:left="993" w:hanging="284"/>
        <w:contextualSpacing w:val="0"/>
        <w:jc w:val="both"/>
        <w:rPr>
          <w:rFonts w:cs="Times New Roman"/>
        </w:rPr>
      </w:pPr>
      <w:r w:rsidRPr="00A4391B">
        <w:rPr>
          <w:rFonts w:cs="Times New Roman"/>
        </w:rPr>
        <w:t>Wartość inwestycji dokonan</w:t>
      </w:r>
      <w:r w:rsidR="0086539E" w:rsidRPr="00A4391B">
        <w:rPr>
          <w:rFonts w:cs="Times New Roman"/>
        </w:rPr>
        <w:t>ych</w:t>
      </w:r>
      <w:r w:rsidRPr="00A4391B">
        <w:rPr>
          <w:rFonts w:cs="Times New Roman"/>
        </w:rPr>
        <w:t xml:space="preserve"> przez ostateczn</w:t>
      </w:r>
      <w:r w:rsidR="0086539E" w:rsidRPr="00A4391B">
        <w:rPr>
          <w:rFonts w:cs="Times New Roman"/>
        </w:rPr>
        <w:t>ych</w:t>
      </w:r>
      <w:r w:rsidRPr="00A4391B">
        <w:rPr>
          <w:rFonts w:cs="Times New Roman"/>
        </w:rPr>
        <w:t xml:space="preserve"> odbiorc</w:t>
      </w:r>
      <w:r w:rsidR="0086539E" w:rsidRPr="00A4391B">
        <w:rPr>
          <w:rFonts w:cs="Times New Roman"/>
        </w:rPr>
        <w:t>ów</w:t>
      </w:r>
      <w:r w:rsidRPr="00A4391B">
        <w:rPr>
          <w:rFonts w:cs="Times New Roman"/>
        </w:rPr>
        <w:t xml:space="preserve"> </w:t>
      </w:r>
      <w:r w:rsidR="0086539E" w:rsidRPr="00A4391B">
        <w:rPr>
          <w:rFonts w:cs="Times New Roman"/>
        </w:rPr>
        <w:t>IF,</w:t>
      </w:r>
    </w:p>
    <w:p w14:paraId="796ABD7A" w14:textId="77777777" w:rsidR="00B31019" w:rsidRPr="00B31019" w:rsidRDefault="00B31019" w:rsidP="00B31019">
      <w:pPr>
        <w:spacing w:before="120" w:line="240" w:lineRule="auto"/>
        <w:jc w:val="both"/>
        <w:rPr>
          <w:rFonts w:cs="Times New Roman"/>
        </w:rPr>
      </w:pPr>
    </w:p>
    <w:p w14:paraId="4D19C98C" w14:textId="5EE25EB1" w:rsidR="00963290" w:rsidRPr="00A4391B" w:rsidRDefault="00CF394C" w:rsidP="00963290">
      <w:pPr>
        <w:pStyle w:val="Akapitzlist"/>
        <w:numPr>
          <w:ilvl w:val="0"/>
          <w:numId w:val="5"/>
        </w:numPr>
        <w:autoSpaceDE w:val="0"/>
        <w:autoSpaceDN w:val="0"/>
        <w:adjustRightInd w:val="0"/>
        <w:spacing w:before="120" w:after="120" w:line="240" w:lineRule="auto"/>
        <w:ind w:left="993" w:hanging="284"/>
        <w:jc w:val="both"/>
        <w:rPr>
          <w:rFonts w:cstheme="minorHAnsi"/>
          <w:bCs/>
        </w:rPr>
      </w:pPr>
      <w:r w:rsidRPr="00A4391B">
        <w:rPr>
          <w:rFonts w:cs="Times New Roman"/>
        </w:rPr>
        <w:lastRenderedPageBreak/>
        <w:t xml:space="preserve">Liczba utworzonych miejsc pracy u ostatecznych odbiorców </w:t>
      </w:r>
      <w:r w:rsidR="0086539E" w:rsidRPr="00A4391B">
        <w:rPr>
          <w:rFonts w:cs="Times New Roman"/>
        </w:rPr>
        <w:t>IF</w:t>
      </w:r>
      <w:r w:rsidRPr="00A4391B">
        <w:rPr>
          <w:rFonts w:cs="Times New Roman"/>
        </w:rPr>
        <w:t>.</w:t>
      </w:r>
      <w:r w:rsidR="00963290" w:rsidRPr="00A4391B">
        <w:rPr>
          <w:rFonts w:cs="Times New Roman"/>
        </w:rPr>
        <w:t xml:space="preserve">  </w:t>
      </w:r>
      <w:r w:rsidR="00963290" w:rsidRPr="00A4391B">
        <w:rPr>
          <w:rFonts w:cstheme="minorHAnsi"/>
          <w:bCs/>
        </w:rPr>
        <w:t>(Monitoringowi podlegają etaty, które powstały jako bezpośredni skutek realizacji Inwestycji i wynikają z uzyskanego wsparcia. Nowoutworzone miejsca pracy rozumie się jako etaty w pełnym wymiarze czasu pracy, powstałe do 24 miesięcy od zawarcia Umowy Inwestycyjnej. Do wskaźnika nie wlicza się pracowników zatrudnionych do wdrożenia Inwestycji oraz etatów nieobsadzonych. Prace sezonowe i niepełnowymiarowe należy przeliczyć na ekwiwalent pełnego czasu pracy. Wskaźnik należy monitorować w podziale na etaty zajmowane przez kobiety</w:t>
      </w:r>
      <w:r w:rsidR="00306511" w:rsidRPr="00A4391B">
        <w:rPr>
          <w:rFonts w:cstheme="minorHAnsi"/>
          <w:bCs/>
        </w:rPr>
        <w:br/>
      </w:r>
      <w:r w:rsidR="00963290" w:rsidRPr="00A4391B">
        <w:rPr>
          <w:rFonts w:cstheme="minorHAnsi"/>
          <w:bCs/>
        </w:rPr>
        <w:t>i mężczyzn).</w:t>
      </w:r>
    </w:p>
    <w:p w14:paraId="7155D174" w14:textId="344B1CBC" w:rsidR="00963290" w:rsidRPr="00A4391B" w:rsidRDefault="00963290" w:rsidP="00963290">
      <w:pPr>
        <w:autoSpaceDE w:val="0"/>
        <w:autoSpaceDN w:val="0"/>
        <w:adjustRightInd w:val="0"/>
        <w:spacing w:before="120" w:after="120" w:line="240" w:lineRule="auto"/>
        <w:ind w:left="426"/>
        <w:jc w:val="both"/>
        <w:rPr>
          <w:rFonts w:cstheme="minorHAnsi"/>
        </w:rPr>
      </w:pPr>
      <w:r w:rsidRPr="00A4391B">
        <w:rPr>
          <w:rFonts w:cstheme="minorHAnsi"/>
          <w:bCs/>
        </w:rPr>
        <w:t>Menadżer może zobowiązać Pośrednika Finansowego do zbierania informacji i dokumentów potwierdzających realizację innych niż określone powyżej, wskaźników związanych z realizowanymi Inwestycjami, bez określania ich wartości docelowych)</w:t>
      </w:r>
    </w:p>
    <w:p w14:paraId="7CC5D8C4" w14:textId="77777777" w:rsidR="00963290" w:rsidRPr="00A4391B" w:rsidRDefault="00963290" w:rsidP="00963290">
      <w:pPr>
        <w:spacing w:before="120" w:after="0" w:line="240" w:lineRule="auto"/>
        <w:jc w:val="both"/>
        <w:rPr>
          <w:rFonts w:cs="Times New Roman"/>
        </w:rPr>
      </w:pPr>
    </w:p>
    <w:p w14:paraId="5F23B2D0" w14:textId="7936683E" w:rsidR="00D022CD" w:rsidRPr="00A4391B" w:rsidRDefault="00C272B4" w:rsidP="00C272B4">
      <w:pPr>
        <w:pStyle w:val="Poziom2"/>
        <w:numPr>
          <w:ilvl w:val="0"/>
          <w:numId w:val="1"/>
        </w:numPr>
        <w:tabs>
          <w:tab w:val="clear" w:pos="1134"/>
        </w:tabs>
        <w:ind w:left="426" w:hanging="426"/>
        <w:rPr>
          <w:rFonts w:asciiTheme="minorHAnsi" w:hAnsiTheme="minorHAnsi" w:cs="Arial"/>
          <w:sz w:val="22"/>
          <w:szCs w:val="22"/>
        </w:rPr>
      </w:pPr>
      <w:r w:rsidRPr="00A4391B">
        <w:rPr>
          <w:rFonts w:asciiTheme="minorHAnsi" w:hAnsiTheme="minorHAnsi" w:cstheme="minorHAnsi"/>
          <w:b/>
          <w:bCs/>
          <w:sz w:val="22"/>
          <w:szCs w:val="22"/>
        </w:rPr>
        <w:t>O</w:t>
      </w:r>
      <w:r w:rsidR="00D022CD" w:rsidRPr="00A4391B">
        <w:rPr>
          <w:rFonts w:asciiTheme="minorHAnsi" w:hAnsiTheme="minorHAnsi" w:cstheme="minorHAnsi"/>
          <w:b/>
          <w:sz w:val="22"/>
          <w:szCs w:val="22"/>
        </w:rPr>
        <w:t>pe</w:t>
      </w:r>
      <w:r w:rsidR="00D022CD" w:rsidRPr="00A4391B">
        <w:rPr>
          <w:rFonts w:asciiTheme="minorHAnsi" w:hAnsiTheme="minorHAnsi" w:cs="Arial"/>
          <w:b/>
          <w:sz w:val="22"/>
          <w:szCs w:val="22"/>
        </w:rPr>
        <w:t>racja</w:t>
      </w:r>
      <w:r w:rsidR="00D022CD" w:rsidRPr="00A4391B">
        <w:rPr>
          <w:rFonts w:asciiTheme="minorHAnsi" w:hAnsiTheme="minorHAnsi" w:cs="Arial"/>
          <w:sz w:val="22"/>
          <w:szCs w:val="22"/>
        </w:rPr>
        <w:t xml:space="preserve"> – operacja zgodnie z definicją zawartą w art. 2 pkt 9 Rozporządzenia 1303/2013</w:t>
      </w:r>
      <w:r w:rsidRPr="00A4391B">
        <w:rPr>
          <w:rFonts w:asciiTheme="minorHAnsi" w:hAnsiTheme="minorHAnsi" w:cs="Arial"/>
          <w:sz w:val="22"/>
          <w:szCs w:val="22"/>
        </w:rPr>
        <w:t>.</w:t>
      </w:r>
    </w:p>
    <w:p w14:paraId="1CB7A841" w14:textId="238F6A2F" w:rsidR="007B27EF" w:rsidRPr="00A4391B" w:rsidRDefault="000E37AF" w:rsidP="00832DB5">
      <w:pPr>
        <w:pStyle w:val="Akapitzlist"/>
        <w:numPr>
          <w:ilvl w:val="0"/>
          <w:numId w:val="1"/>
        </w:numPr>
        <w:spacing w:before="120" w:after="0" w:line="240" w:lineRule="auto"/>
        <w:ind w:left="426" w:hanging="426"/>
        <w:contextualSpacing w:val="0"/>
        <w:jc w:val="both"/>
        <w:rPr>
          <w:rFonts w:cs="Times New Roman"/>
        </w:rPr>
      </w:pPr>
      <w:r w:rsidRPr="00A4391B">
        <w:rPr>
          <w:rFonts w:cs="Times New Roman"/>
          <w:b/>
        </w:rPr>
        <w:t>K</w:t>
      </w:r>
      <w:r w:rsidR="004D5388" w:rsidRPr="00A4391B">
        <w:rPr>
          <w:rFonts w:cs="Times New Roman"/>
          <w:b/>
        </w:rPr>
        <w:t>ontrola zza biurka</w:t>
      </w:r>
      <w:r w:rsidR="004D5388" w:rsidRPr="00A4391B">
        <w:rPr>
          <w:rFonts w:cs="Times New Roman"/>
        </w:rPr>
        <w:t xml:space="preserve"> – kontrola przeprowadzona w biurze</w:t>
      </w:r>
      <w:r w:rsidR="0045780D" w:rsidRPr="00A4391B">
        <w:rPr>
          <w:rFonts w:cs="Times New Roman"/>
        </w:rPr>
        <w:t xml:space="preserve"> lub siedzibie</w:t>
      </w:r>
      <w:r w:rsidR="004D5388" w:rsidRPr="00A4391B">
        <w:rPr>
          <w:rFonts w:cs="Times New Roman"/>
        </w:rPr>
        <w:t xml:space="preserve"> Pośrednika Finansowego obejmująca czynności niezbędne do potwierdzenia poprawności wykonywanych przez Ostatecznego Odbiorcę obowiązków wynikających z </w:t>
      </w:r>
      <w:r w:rsidR="00E74D7B" w:rsidRPr="00A4391B">
        <w:rPr>
          <w:rFonts w:cs="Times New Roman"/>
        </w:rPr>
        <w:t>U</w:t>
      </w:r>
      <w:r w:rsidR="004D5388" w:rsidRPr="00A4391B">
        <w:rPr>
          <w:rFonts w:cs="Times New Roman"/>
        </w:rPr>
        <w:t>mowy</w:t>
      </w:r>
      <w:r w:rsidR="00E74D7B" w:rsidRPr="00A4391B">
        <w:rPr>
          <w:rFonts w:cs="Times New Roman"/>
        </w:rPr>
        <w:t xml:space="preserve"> </w:t>
      </w:r>
      <w:r w:rsidR="004D5388" w:rsidRPr="00A4391B">
        <w:rPr>
          <w:rFonts w:cs="Times New Roman"/>
        </w:rPr>
        <w:t>Inwestycyjnej (weryfikacja dostarczonych przez Ostatecznego Odbiorcę faktur i innych dokumentów o równoważnej wartości dowodowej oraz zamieszczenie na oryginałach informacji o wydatku ze środków EFRR i budżetu państwa</w:t>
      </w:r>
      <w:r w:rsidR="000F3B98" w:rsidRPr="00A4391B">
        <w:rPr>
          <w:rFonts w:cs="Times New Roman"/>
        </w:rPr>
        <w:t>)</w:t>
      </w:r>
      <w:r w:rsidR="00F9676A" w:rsidRPr="00A4391B">
        <w:rPr>
          <w:rFonts w:cs="Times New Roman"/>
        </w:rPr>
        <w:t>.</w:t>
      </w:r>
    </w:p>
    <w:p w14:paraId="4CBE8168" w14:textId="0916CAB8" w:rsidR="00E74D7B" w:rsidRPr="00A4391B" w:rsidRDefault="005F2F62" w:rsidP="00832DB5">
      <w:pPr>
        <w:pStyle w:val="Akapitzlist"/>
        <w:numPr>
          <w:ilvl w:val="0"/>
          <w:numId w:val="1"/>
        </w:numPr>
        <w:spacing w:before="120" w:after="0" w:line="240" w:lineRule="auto"/>
        <w:ind w:left="426" w:hanging="426"/>
        <w:contextualSpacing w:val="0"/>
        <w:jc w:val="both"/>
        <w:rPr>
          <w:rFonts w:cs="Times New Roman"/>
        </w:rPr>
      </w:pPr>
      <w:r w:rsidRPr="00A4391B">
        <w:rPr>
          <w:rFonts w:cs="Times New Roman"/>
          <w:b/>
        </w:rPr>
        <w:t>Kontrola w miejscu</w:t>
      </w:r>
      <w:r w:rsidRPr="00A4391B">
        <w:rPr>
          <w:rFonts w:cs="Times New Roman"/>
        </w:rPr>
        <w:t xml:space="preserve"> – kontrola przeprowadzona bezpośrednio u Ostatecznego Odbiorcy</w:t>
      </w:r>
      <w:r w:rsidR="00887534" w:rsidRPr="00A4391B">
        <w:rPr>
          <w:rFonts w:cs="Times New Roman"/>
        </w:rPr>
        <w:br/>
      </w:r>
      <w:r w:rsidR="00992BE0" w:rsidRPr="00A4391B">
        <w:rPr>
          <w:rFonts w:cs="Times New Roman"/>
        </w:rPr>
        <w:t>lub w </w:t>
      </w:r>
      <w:r w:rsidR="00E84C93" w:rsidRPr="00A4391B">
        <w:rPr>
          <w:rFonts w:cs="Times New Roman"/>
        </w:rPr>
        <w:t>miejscu realizacji inwestycji</w:t>
      </w:r>
      <w:r w:rsidRPr="00A4391B">
        <w:rPr>
          <w:rFonts w:cs="Times New Roman"/>
        </w:rPr>
        <w:t xml:space="preserve"> na podstawie rocznego planu kontroli oraz pisemnego upow</w:t>
      </w:r>
      <w:r w:rsidR="00F9676A" w:rsidRPr="00A4391B">
        <w:rPr>
          <w:rFonts w:cs="Times New Roman"/>
        </w:rPr>
        <w:t>ażnienia do jej przeprowadzenia.</w:t>
      </w:r>
    </w:p>
    <w:p w14:paraId="43774AAC" w14:textId="77777777" w:rsidR="00E74D7B" w:rsidRPr="00A4391B" w:rsidRDefault="005F2F62" w:rsidP="00832DB5">
      <w:pPr>
        <w:pStyle w:val="Akapitzlist"/>
        <w:numPr>
          <w:ilvl w:val="0"/>
          <w:numId w:val="1"/>
        </w:numPr>
        <w:spacing w:before="120" w:after="0" w:line="240" w:lineRule="auto"/>
        <w:ind w:left="426" w:hanging="426"/>
        <w:contextualSpacing w:val="0"/>
        <w:jc w:val="both"/>
        <w:rPr>
          <w:rFonts w:cs="Times New Roman"/>
        </w:rPr>
      </w:pPr>
      <w:r w:rsidRPr="00A4391B">
        <w:rPr>
          <w:rFonts w:cs="Times New Roman"/>
          <w:b/>
        </w:rPr>
        <w:t>Kontrola doraźna</w:t>
      </w:r>
      <w:r w:rsidRPr="00A4391B">
        <w:rPr>
          <w:rFonts w:cs="Times New Roman"/>
        </w:rPr>
        <w:t xml:space="preserve"> – przeprowadzana w przypadku każdego przypadku zaistnienia przesłanek wskazujących na możliwo</w:t>
      </w:r>
      <w:r w:rsidR="00F9676A" w:rsidRPr="00A4391B">
        <w:rPr>
          <w:rFonts w:cs="Times New Roman"/>
        </w:rPr>
        <w:t>ść wystąpienia nieprawidłowości.</w:t>
      </w:r>
    </w:p>
    <w:p w14:paraId="527884CC" w14:textId="47374661" w:rsidR="005F2F62" w:rsidRPr="00A4391B" w:rsidRDefault="005F2F62" w:rsidP="00832DB5">
      <w:pPr>
        <w:pStyle w:val="Akapitzlist"/>
        <w:numPr>
          <w:ilvl w:val="0"/>
          <w:numId w:val="1"/>
        </w:numPr>
        <w:spacing w:before="120" w:after="0" w:line="240" w:lineRule="auto"/>
        <w:ind w:left="426" w:hanging="426"/>
        <w:contextualSpacing w:val="0"/>
        <w:jc w:val="both"/>
        <w:rPr>
          <w:rFonts w:cs="Times New Roman"/>
        </w:rPr>
      </w:pPr>
      <w:r w:rsidRPr="00A4391B">
        <w:rPr>
          <w:rFonts w:cs="Times New Roman"/>
          <w:b/>
        </w:rPr>
        <w:t>Wizyta monitoringowa</w:t>
      </w:r>
      <w:r w:rsidRPr="00A4391B">
        <w:rPr>
          <w:rFonts w:cs="Times New Roman"/>
        </w:rPr>
        <w:t xml:space="preserve"> – wizyta w miejscu realizacji inwestycji lub w siedzibie Ostatecznego Odbiorcy</w:t>
      </w:r>
      <w:r w:rsidR="005D05EF" w:rsidRPr="00A4391B">
        <w:rPr>
          <w:rFonts w:cs="Times New Roman"/>
        </w:rPr>
        <w:t xml:space="preserve"> udokumentowana</w:t>
      </w:r>
      <w:r w:rsidR="000F71EB" w:rsidRPr="00A4391B">
        <w:rPr>
          <w:rFonts w:cs="Times New Roman"/>
        </w:rPr>
        <w:t>,</w:t>
      </w:r>
      <w:r w:rsidR="005D05EF" w:rsidRPr="00A4391B">
        <w:rPr>
          <w:rFonts w:cs="Times New Roman"/>
        </w:rPr>
        <w:t xml:space="preserve"> co najmniej w formie pi</w:t>
      </w:r>
      <w:r w:rsidR="00F9676A" w:rsidRPr="00A4391B">
        <w:rPr>
          <w:rFonts w:cs="Times New Roman"/>
        </w:rPr>
        <w:t>semnej przez osobę kontrolującą.</w:t>
      </w:r>
    </w:p>
    <w:p w14:paraId="5E19300F" w14:textId="77777777" w:rsidR="003546E5" w:rsidRPr="00A4391B" w:rsidRDefault="00A5566D"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ascii="Arial" w:eastAsia="Times New Roman" w:hAnsi="Arial" w:cs="Arial"/>
          <w:sz w:val="20"/>
          <w:szCs w:val="20"/>
          <w:lang w:eastAsia="ar-SA"/>
        </w:rPr>
      </w:pPr>
      <w:r w:rsidRPr="00A4391B">
        <w:rPr>
          <w:rFonts w:cstheme="minorHAnsi"/>
          <w:b/>
          <w:bCs/>
        </w:rPr>
        <w:t xml:space="preserve">Strona internetowa – </w:t>
      </w:r>
      <w:r w:rsidRPr="00A4391B">
        <w:rPr>
          <w:rFonts w:cstheme="minorHAnsi"/>
        </w:rPr>
        <w:t xml:space="preserve">strona internetowa Pośrednika Finansowego – </w:t>
      </w:r>
      <w:hyperlink r:id="rId10" w:history="1">
        <w:r w:rsidRPr="00A4391B">
          <w:rPr>
            <w:rStyle w:val="Hipercze"/>
            <w:rFonts w:cstheme="minorHAnsi"/>
            <w:color w:val="auto"/>
          </w:rPr>
          <w:t>www.marr.pl</w:t>
        </w:r>
      </w:hyperlink>
      <w:r w:rsidRPr="00A4391B">
        <w:rPr>
          <w:rFonts w:cstheme="minorHAnsi"/>
        </w:rPr>
        <w:t xml:space="preserve">. </w:t>
      </w:r>
    </w:p>
    <w:p w14:paraId="7B1E4595" w14:textId="6A3D33CE" w:rsidR="00D940EF" w:rsidRPr="00A4391B" w:rsidRDefault="00D940EF"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eastAsia="Times New Roman" w:cstheme="minorHAnsi"/>
          <w:b/>
          <w:bCs/>
          <w:lang w:eastAsia="ar-SA"/>
        </w:rPr>
      </w:pPr>
      <w:r w:rsidRPr="00A4391B">
        <w:rPr>
          <w:rFonts w:cstheme="minorHAnsi"/>
          <w:b/>
          <w:bCs/>
        </w:rPr>
        <w:t>Polityka przeciwdziałania wystąpieniu konfliktu interesów związan</w:t>
      </w:r>
      <w:r w:rsidR="00B21BDE" w:rsidRPr="00A4391B">
        <w:rPr>
          <w:rFonts w:cstheme="minorHAnsi"/>
          <w:b/>
          <w:bCs/>
        </w:rPr>
        <w:t>a</w:t>
      </w:r>
      <w:r w:rsidRPr="00A4391B">
        <w:rPr>
          <w:rFonts w:cstheme="minorHAnsi"/>
          <w:b/>
          <w:bCs/>
        </w:rPr>
        <w:t xml:space="preserve"> z realizacją umów zawartych z Bankiem Gospodarstwa Krajowego w sprawie powierzenia i zarządzania środkami funduszy pożyczkowych</w:t>
      </w:r>
      <w:r w:rsidR="000F5B54" w:rsidRPr="00A4391B">
        <w:rPr>
          <w:rFonts w:cstheme="minorHAnsi"/>
          <w:b/>
          <w:bCs/>
        </w:rPr>
        <w:t>, zwana dalej Polityk</w:t>
      </w:r>
      <w:r w:rsidR="00B21BDE" w:rsidRPr="00A4391B">
        <w:rPr>
          <w:rFonts w:cstheme="minorHAnsi"/>
          <w:b/>
          <w:bCs/>
        </w:rPr>
        <w:t>ą</w:t>
      </w:r>
      <w:r w:rsidR="000F5B54" w:rsidRPr="00A4391B">
        <w:rPr>
          <w:rFonts w:cstheme="minorHAnsi"/>
          <w:b/>
          <w:bCs/>
        </w:rPr>
        <w:t xml:space="preserve"> – </w:t>
      </w:r>
      <w:r w:rsidR="000F5B54" w:rsidRPr="00A4391B">
        <w:rPr>
          <w:rFonts w:cstheme="minorHAnsi"/>
        </w:rPr>
        <w:t xml:space="preserve">dokument przyjęty w formie odrębnej uchwały Zarządu </w:t>
      </w:r>
      <w:r w:rsidR="00D57E22" w:rsidRPr="00A4391B">
        <w:rPr>
          <w:rFonts w:cstheme="minorHAnsi"/>
        </w:rPr>
        <w:t>określający</w:t>
      </w:r>
      <w:r w:rsidR="000F5B54" w:rsidRPr="00A4391B">
        <w:rPr>
          <w:rFonts w:cstheme="minorHAnsi"/>
        </w:rPr>
        <w:t xml:space="preserve"> zasady działania podjęte </w:t>
      </w:r>
      <w:r w:rsidR="00D57E22" w:rsidRPr="00A4391B">
        <w:rPr>
          <w:rFonts w:cstheme="minorHAnsi"/>
        </w:rPr>
        <w:t xml:space="preserve"> w celu unikania, identyfikowania, monitorowania oraz zarządzania konfliktem interesów.</w:t>
      </w:r>
    </w:p>
    <w:p w14:paraId="1DFFCB4E" w14:textId="22D55D01" w:rsidR="003546E5" w:rsidRPr="00A4391B" w:rsidRDefault="00C61F77"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eastAsia="Times New Roman" w:cstheme="minorHAnsi"/>
          <w:lang w:eastAsia="ar-SA"/>
        </w:rPr>
      </w:pPr>
      <w:r w:rsidRPr="00A4391B">
        <w:rPr>
          <w:rFonts w:eastAsia="Times New Roman" w:cstheme="minorHAnsi"/>
          <w:b/>
          <w:lang w:eastAsia="ar-SA"/>
        </w:rPr>
        <w:t>Deklaracja</w:t>
      </w:r>
      <w:r w:rsidR="003546E5" w:rsidRPr="00A4391B">
        <w:rPr>
          <w:rFonts w:eastAsia="Times New Roman" w:cstheme="minorHAnsi"/>
          <w:b/>
          <w:lang w:eastAsia="ar-SA"/>
        </w:rPr>
        <w:t xml:space="preserve"> </w:t>
      </w:r>
      <w:r w:rsidR="000F71EB" w:rsidRPr="00A4391B">
        <w:rPr>
          <w:rFonts w:eastAsia="Times New Roman" w:cstheme="minorHAnsi"/>
          <w:b/>
          <w:lang w:eastAsia="ar-SA"/>
        </w:rPr>
        <w:t>bezstronności</w:t>
      </w:r>
      <w:r w:rsidR="000F71EB" w:rsidRPr="00A4391B">
        <w:rPr>
          <w:rFonts w:eastAsia="Times New Roman" w:cstheme="minorHAnsi"/>
          <w:lang w:eastAsia="ar-SA"/>
        </w:rPr>
        <w:t xml:space="preserve"> –</w:t>
      </w:r>
      <w:r w:rsidR="003546E5" w:rsidRPr="00A4391B">
        <w:rPr>
          <w:rFonts w:eastAsia="Times New Roman" w:cstheme="minorHAnsi"/>
          <w:lang w:eastAsia="ar-SA"/>
        </w:rPr>
        <w:t xml:space="preserve">oświadczenie w brzmieniu </w:t>
      </w:r>
      <w:r w:rsidR="009700E7" w:rsidRPr="00A4391B">
        <w:rPr>
          <w:rFonts w:eastAsia="Times New Roman" w:cstheme="minorHAnsi"/>
          <w:lang w:eastAsia="ar-SA"/>
        </w:rPr>
        <w:t>Z</w:t>
      </w:r>
      <w:r w:rsidR="003546E5" w:rsidRPr="00A4391B">
        <w:rPr>
          <w:rFonts w:eastAsia="Times New Roman" w:cstheme="minorHAnsi"/>
          <w:lang w:eastAsia="ar-SA"/>
        </w:rPr>
        <w:t xml:space="preserve">ałącznika  do niniejszego </w:t>
      </w:r>
      <w:r w:rsidR="000E1D93" w:rsidRPr="00A4391B">
        <w:rPr>
          <w:rFonts w:eastAsia="Times New Roman" w:cstheme="minorHAnsi"/>
          <w:lang w:eastAsia="ar-SA"/>
        </w:rPr>
        <w:t>R</w:t>
      </w:r>
      <w:r w:rsidR="003546E5" w:rsidRPr="00A4391B">
        <w:rPr>
          <w:rFonts w:eastAsia="Times New Roman" w:cstheme="minorHAnsi"/>
          <w:lang w:eastAsia="ar-SA"/>
        </w:rPr>
        <w:t>egulaminu, podpisywane każdorazowo przy dokonywaniu oceny wniosku pożyczkowego przez każdego z członków Komitetu Inwestycyjnego, a także przez każdego członka Zarządu biorącego udział w wydawaniu uchwały o udzieleniu lub odmowie udzielenia pożyczki.</w:t>
      </w:r>
      <w:r w:rsidR="000E1D93" w:rsidRPr="00A4391B">
        <w:rPr>
          <w:rFonts w:eastAsia="Times New Roman" w:cstheme="minorHAnsi"/>
          <w:lang w:eastAsia="ar-SA"/>
        </w:rPr>
        <w:t xml:space="preserve"> Jest związana ze </w:t>
      </w:r>
      <w:r w:rsidR="00584B0A" w:rsidRPr="00A4391B">
        <w:rPr>
          <w:rFonts w:eastAsia="Times New Roman" w:cstheme="minorHAnsi"/>
          <w:lang w:eastAsia="ar-SA"/>
        </w:rPr>
        <w:t>stosowaniem</w:t>
      </w:r>
      <w:r w:rsidR="000E1D93" w:rsidRPr="00A4391B">
        <w:rPr>
          <w:rFonts w:eastAsia="Times New Roman" w:cstheme="minorHAnsi"/>
          <w:lang w:eastAsia="ar-SA"/>
        </w:rPr>
        <w:t xml:space="preserve"> w MARR S.A zasad Polityki.</w:t>
      </w:r>
    </w:p>
    <w:p w14:paraId="1CF738D8" w14:textId="77777777" w:rsidR="00B767A6" w:rsidRPr="00A4391B" w:rsidRDefault="00B767A6" w:rsidP="00B767A6">
      <w:pPr>
        <w:pStyle w:val="Akapitzlist"/>
        <w:numPr>
          <w:ilvl w:val="0"/>
          <w:numId w:val="1"/>
        </w:numPr>
        <w:spacing w:before="120" w:after="0" w:line="240" w:lineRule="auto"/>
        <w:ind w:left="426" w:hanging="426"/>
        <w:jc w:val="both"/>
        <w:rPr>
          <w:rFonts w:eastAsia="Times New Roman" w:cstheme="minorHAnsi"/>
          <w:sz w:val="24"/>
          <w:szCs w:val="24"/>
          <w:lang w:eastAsia="ar-SA"/>
        </w:rPr>
      </w:pPr>
      <w:r w:rsidRPr="00A4391B">
        <w:rPr>
          <w:rFonts w:eastAsia="Times New Roman" w:cstheme="minorHAnsi"/>
          <w:b/>
          <w:bCs/>
          <w:sz w:val="24"/>
          <w:szCs w:val="24"/>
          <w:lang w:eastAsia="ar-SA"/>
        </w:rPr>
        <w:t>Dodatkowe karencje</w:t>
      </w:r>
      <w:r w:rsidRPr="00A4391B">
        <w:rPr>
          <w:rFonts w:eastAsia="Times New Roman" w:cstheme="minorHAnsi"/>
          <w:sz w:val="24"/>
          <w:szCs w:val="24"/>
          <w:lang w:eastAsia="ar-SA"/>
        </w:rPr>
        <w:t xml:space="preserve">  – dodatkowe rozwiązania w formie  „dodatkowej karencji” obejmującej spłatę kapitału i odsetek w przypadku, w którym nie nastąpiła jeszcze jakakolwiek spłata kapitału Jednostkowej Pożyczki lub karencja w formie „dodatkowych wakacji kredytowych” obejmujących spłatę kapitału i odsetek, które są możliwe do zastosowania w przypadku, w którym Jednostkowa Pożyczka znajduje się na etapie spłaty.</w:t>
      </w:r>
    </w:p>
    <w:p w14:paraId="6E5DBBB6" w14:textId="77777777" w:rsidR="00B767A6" w:rsidRPr="00A4391B" w:rsidRDefault="00B767A6" w:rsidP="00B767A6">
      <w:pPr>
        <w:pStyle w:val="Akapitzlist"/>
        <w:tabs>
          <w:tab w:val="left" w:pos="0"/>
        </w:tabs>
        <w:autoSpaceDE w:val="0"/>
        <w:autoSpaceDN w:val="0"/>
        <w:adjustRightInd w:val="0"/>
        <w:spacing w:before="120" w:after="0" w:line="240" w:lineRule="auto"/>
        <w:ind w:left="426"/>
        <w:contextualSpacing w:val="0"/>
        <w:jc w:val="both"/>
        <w:rPr>
          <w:rFonts w:eastAsia="Times New Roman" w:cstheme="minorHAnsi"/>
          <w:lang w:eastAsia="ar-SA"/>
        </w:rPr>
      </w:pPr>
    </w:p>
    <w:p w14:paraId="0AFC1C76" w14:textId="79273504" w:rsidR="000F71EB" w:rsidRPr="00A4391B" w:rsidRDefault="000F71EB" w:rsidP="003546E5">
      <w:pPr>
        <w:pStyle w:val="Akapitzlist"/>
        <w:spacing w:before="120" w:after="0" w:line="240" w:lineRule="auto"/>
        <w:ind w:left="426"/>
        <w:contextualSpacing w:val="0"/>
        <w:jc w:val="both"/>
        <w:rPr>
          <w:rFonts w:eastAsia="Times New Roman" w:cs="Times New Roman"/>
          <w:lang w:eastAsia="ar-SA"/>
        </w:rPr>
      </w:pPr>
    </w:p>
    <w:p w14:paraId="54BE9474" w14:textId="258AB9D4" w:rsidR="009C577A" w:rsidRPr="00A4391B" w:rsidRDefault="009C577A">
      <w:pPr>
        <w:rPr>
          <w:rFonts w:eastAsia="Times New Roman" w:cs="Times New Roman"/>
          <w:b/>
          <w:lang w:eastAsia="pl-PL"/>
        </w:rPr>
      </w:pPr>
      <w:bookmarkStart w:id="5" w:name="_Toc35599175"/>
      <w:r w:rsidRPr="00A4391B">
        <w:br w:type="page"/>
      </w:r>
    </w:p>
    <w:p w14:paraId="20AACD70" w14:textId="005B970E" w:rsidR="00A10703" w:rsidRPr="00A4391B" w:rsidRDefault="000843FB" w:rsidP="00DC2657">
      <w:pPr>
        <w:pStyle w:val="Styl1"/>
      </w:pPr>
      <w:bookmarkStart w:id="6" w:name="_Toc85181623"/>
      <w:r w:rsidRPr="00A4391B">
        <w:lastRenderedPageBreak/>
        <w:t>ROZDZIAŁ II</w:t>
      </w:r>
      <w:bookmarkEnd w:id="5"/>
      <w:bookmarkEnd w:id="6"/>
    </w:p>
    <w:p w14:paraId="5397F610" w14:textId="38898FE1" w:rsidR="009936F4" w:rsidRDefault="000843FB" w:rsidP="00DC2657">
      <w:pPr>
        <w:pStyle w:val="Styl1"/>
      </w:pPr>
      <w:bookmarkStart w:id="7" w:name="_Toc35599176"/>
      <w:bookmarkStart w:id="8" w:name="_Toc85181624"/>
      <w:r w:rsidRPr="00A4391B">
        <w:t>OGÓLNE ZASADY PRZYZNAWANIA I WYPŁACANIA POŻYCZEK</w:t>
      </w:r>
      <w:bookmarkEnd w:id="7"/>
      <w:bookmarkEnd w:id="8"/>
    </w:p>
    <w:p w14:paraId="106185EE" w14:textId="77777777" w:rsidR="00B31019" w:rsidRPr="00A4391B" w:rsidRDefault="00B31019" w:rsidP="00DC2657">
      <w:pPr>
        <w:pStyle w:val="Styl1"/>
      </w:pPr>
    </w:p>
    <w:p w14:paraId="07C79C62" w14:textId="3D548616" w:rsidR="003955F1" w:rsidRPr="00A4391B" w:rsidRDefault="00F33748" w:rsidP="00DC2657">
      <w:pPr>
        <w:pStyle w:val="Styl2"/>
      </w:pPr>
      <w:bookmarkStart w:id="9" w:name="_Toc35599177"/>
      <w:bookmarkStart w:id="10" w:name="_Toc85181625"/>
      <w:r w:rsidRPr="00A4391B">
        <w:t xml:space="preserve">1. </w:t>
      </w:r>
      <w:r w:rsidR="003955F1" w:rsidRPr="00A4391B">
        <w:t>Przeznaczenie finansowania</w:t>
      </w:r>
      <w:bookmarkEnd w:id="9"/>
      <w:bookmarkEnd w:id="10"/>
      <w:r w:rsidR="002B6AF1" w:rsidRPr="00A4391B">
        <w:tab/>
      </w:r>
    </w:p>
    <w:p w14:paraId="0FC7038B" w14:textId="77777777" w:rsidR="007D1747" w:rsidRPr="00A4391B" w:rsidRDefault="003955F1" w:rsidP="00832DB5">
      <w:pPr>
        <w:pStyle w:val="Akapitzlist"/>
        <w:numPr>
          <w:ilvl w:val="0"/>
          <w:numId w:val="17"/>
        </w:numPr>
        <w:spacing w:after="120" w:line="240" w:lineRule="auto"/>
        <w:jc w:val="both"/>
        <w:rPr>
          <w:rFonts w:eastAsia="Calibri" w:cs="Times New Roman"/>
        </w:rPr>
      </w:pPr>
      <w:r w:rsidRPr="00A4391B">
        <w:rPr>
          <w:rFonts w:cs="Times New Roman"/>
        </w:rPr>
        <w:t xml:space="preserve">W ramach instrumentu </w:t>
      </w:r>
      <w:r w:rsidR="006412DD" w:rsidRPr="00A4391B">
        <w:rPr>
          <w:rFonts w:cs="Times New Roman"/>
        </w:rPr>
        <w:t xml:space="preserve">mogą być </w:t>
      </w:r>
      <w:r w:rsidRPr="00A4391B">
        <w:rPr>
          <w:rFonts w:cs="Times New Roman"/>
        </w:rPr>
        <w:t>finansowane przedsięwzięcia ukierunkowane na wsparcie</w:t>
      </w:r>
      <w:r w:rsidR="006770F3" w:rsidRPr="00A4391B">
        <w:rPr>
          <w:rFonts w:cs="Times New Roman"/>
        </w:rPr>
        <w:t xml:space="preserve"> </w:t>
      </w:r>
      <w:r w:rsidRPr="00A4391B">
        <w:rPr>
          <w:rFonts w:cs="Times New Roman"/>
        </w:rPr>
        <w:t>inwestycji w zakresie kompleksowej, głębokiej mode</w:t>
      </w:r>
      <w:r w:rsidR="006770F3" w:rsidRPr="00A4391B">
        <w:rPr>
          <w:rFonts w:cs="Times New Roman"/>
        </w:rPr>
        <w:t xml:space="preserve">rnizacji </w:t>
      </w:r>
      <w:r w:rsidR="007D1747" w:rsidRPr="00A4391B">
        <w:rPr>
          <w:rFonts w:eastAsia="Calibri" w:cs="Times New Roman"/>
        </w:rPr>
        <w:t>budynków wielorodzinnych  mieszkalnych</w:t>
      </w:r>
      <w:r w:rsidR="007D1747" w:rsidRPr="00A4391B">
        <w:rPr>
          <w:rFonts w:eastAsia="Calibri"/>
          <w:vertAlign w:val="superscript"/>
        </w:rPr>
        <w:footnoteReference w:id="1"/>
      </w:r>
      <w:r w:rsidR="007D1747" w:rsidRPr="00A4391B">
        <w:rPr>
          <w:rFonts w:eastAsia="Calibri" w:cs="Times New Roman"/>
        </w:rPr>
        <w:t xml:space="preserve"> wraz z wymianą źródeł ciepła</w:t>
      </w:r>
      <w:r w:rsidR="007D1747" w:rsidRPr="00A4391B">
        <w:rPr>
          <w:rFonts w:eastAsia="Calibri"/>
          <w:vertAlign w:val="superscript"/>
        </w:rPr>
        <w:footnoteReference w:id="2"/>
      </w:r>
      <w:r w:rsidR="007D1747" w:rsidRPr="00A4391B">
        <w:rPr>
          <w:rFonts w:eastAsia="Calibri" w:cs="Times New Roman"/>
        </w:rPr>
        <w:t>, w tym z możliwością zastosowania odnawialnych źródeł energii</w:t>
      </w:r>
      <w:r w:rsidR="007D1747" w:rsidRPr="00A4391B">
        <w:rPr>
          <w:rFonts w:eastAsia="Calibri"/>
          <w:vertAlign w:val="superscript"/>
        </w:rPr>
        <w:footnoteReference w:id="3"/>
      </w:r>
      <w:r w:rsidR="007D1747" w:rsidRPr="00A4391B">
        <w:rPr>
          <w:rFonts w:eastAsia="Calibri" w:cs="Times New Roman"/>
        </w:rPr>
        <w:t>, w tym w szczególności:</w:t>
      </w:r>
    </w:p>
    <w:p w14:paraId="60DF97DA"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ocieplenie ścian zewnętrznych budynku oraz stropów;</w:t>
      </w:r>
    </w:p>
    <w:p w14:paraId="7CD17469" w14:textId="21642913"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wymiana stolarki okiennej i drzwiowej, przegrody przeźroczyste (fasady przeszklone, świetliki, atria, ogrody zimowe) oraz oświetlenia na energooszczędne (w częściach wspólnych budynku;</w:t>
      </w:r>
    </w:p>
    <w:p w14:paraId="0A6BE7C5"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przebudowa/modernizacja systemów grzewczych</w:t>
      </w:r>
      <w:r w:rsidRPr="00A4391B">
        <w:rPr>
          <w:rFonts w:eastAsia="Calibri" w:cs="Times New Roman"/>
          <w:vertAlign w:val="superscript"/>
        </w:rPr>
        <w:footnoteReference w:id="4"/>
      </w:r>
      <w:r w:rsidRPr="00A4391B">
        <w:rPr>
          <w:rFonts w:eastAsia="Calibri" w:cs="Times New Roman"/>
        </w:rPr>
        <w:t xml:space="preserve"> (wraz z wymianą źródła ciepła, podłączeniem do niego lub modernizacją przyłącza, podłączenie do miejskiego systemu ciepłowniczego), systemów wentylacji i klimatyzacji, instalacja systemów chłodzących;</w:t>
      </w:r>
    </w:p>
    <w:p w14:paraId="68A71B59"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zastosowanie automatyki pogodowej i systemów zarządzania budynkiem;</w:t>
      </w:r>
    </w:p>
    <w:p w14:paraId="6DD11AAB"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budowa lub modernizacja wewnętrznych instalacji odbiorczych oraz likwidacja dotychczasowych źródeł ciepła;</w:t>
      </w:r>
    </w:p>
    <w:p w14:paraId="09F8FD32"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instalacja mikrokogeneracji/ mikrotrigeneracji na potrzeby własne;</w:t>
      </w:r>
    </w:p>
    <w:p w14:paraId="3016305F" w14:textId="77777777" w:rsidR="007D1747" w:rsidRPr="00A4391B" w:rsidRDefault="007D1747" w:rsidP="00832DB5">
      <w:pPr>
        <w:numPr>
          <w:ilvl w:val="0"/>
          <w:numId w:val="15"/>
        </w:numPr>
        <w:spacing w:after="120" w:line="240" w:lineRule="auto"/>
        <w:ind w:left="1065" w:hanging="357"/>
        <w:jc w:val="both"/>
        <w:rPr>
          <w:rFonts w:eastAsia="Calibri" w:cs="Times New Roman"/>
        </w:rPr>
      </w:pPr>
      <w:r w:rsidRPr="00A4391B">
        <w:rPr>
          <w:rFonts w:eastAsia="Calibri" w:cs="Times New Roman"/>
        </w:rPr>
        <w:t>wykorzystanie technologii OZE w budynkach, przy założeniu, iż do sieci dystrybucyjnej elektroenergetycznej oddana będzie wyłącznie niewykorzystana część energii elektrycznej;</w:t>
      </w:r>
    </w:p>
    <w:p w14:paraId="5E4A71BE" w14:textId="77777777" w:rsidR="007D1747" w:rsidRPr="00A4391B"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4391B">
        <w:rPr>
          <w:rFonts w:eastAsia="Calibri" w:cs="Times New Roman"/>
        </w:rPr>
        <w:t>W odniesieniu do zakresu dotyczącego wymiany/likwidacji starego źródła ciepła (jako element projektu) wsparcie może zostać udzielone wyłącznie na zakup lub montaż nowych urządzeń grzewczych spalających biomasę lub wykorzystujących paliwa gazowe pod warunkiem, że:</w:t>
      </w:r>
    </w:p>
    <w:p w14:paraId="68FA7FEE" w14:textId="77777777" w:rsidR="007D1747" w:rsidRPr="00A4391B"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4391B">
        <w:rPr>
          <w:rFonts w:eastAsia="Calibri" w:cs="Times New Roman"/>
        </w:rPr>
        <w:t>brak jest ekonomicznego uzasadnienia podłączenia budynku do miejskiego systemu ciepłowniczego;</w:t>
      </w:r>
    </w:p>
    <w:p w14:paraId="6D0ABB9A" w14:textId="7920CA9B" w:rsidR="007D1747" w:rsidRPr="00A4391B"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4391B">
        <w:rPr>
          <w:rFonts w:eastAsia="Calibri" w:cs="Times New Roman"/>
        </w:rPr>
        <w:t xml:space="preserve">zostanie osiągnięte znaczne zwiększenie efektywności energetycznej budynku, rozumianej jako uzyskanie nie mniej niż 25 % oszczędności w przeliczeniu na energię końcową w stosunku do stanu wyjściowego określonego w audycie energetycznym ex-ante. Jeżeli projekt dotyczy głębokiej modernizacji energetycznej zespołu budynków, dla możliwości </w:t>
      </w:r>
      <w:r w:rsidRPr="00A4391B">
        <w:rPr>
          <w:rFonts w:eastAsia="Calibri" w:cs="Times New Roman"/>
        </w:rPr>
        <w:lastRenderedPageBreak/>
        <w:t xml:space="preserve">jego sfinansowania z środków Pożyczki na efektywność energetyczną, wystarczające jest uzyskanie </w:t>
      </w:r>
      <w:r w:rsidR="00562216" w:rsidRPr="00A4391B">
        <w:rPr>
          <w:rFonts w:eastAsia="Calibri" w:cs="Times New Roman"/>
        </w:rPr>
        <w:t xml:space="preserve">średniej </w:t>
      </w:r>
      <w:r w:rsidRPr="00A4391B">
        <w:rPr>
          <w:rFonts w:eastAsia="Calibri" w:cs="Times New Roman"/>
        </w:rPr>
        <w:t>oszczędności na poziomie nie mniej niż 25 % dla tej grupy budynków;</w:t>
      </w:r>
    </w:p>
    <w:p w14:paraId="4FCC0399" w14:textId="0CD2866A" w:rsidR="007D1747" w:rsidRPr="00A4391B"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4391B">
        <w:rPr>
          <w:rFonts w:eastAsia="Calibri" w:cs="Times New Roman"/>
        </w:rPr>
        <w:t>nastąpi zmniejszenie emisji CO2 i innych zanieczyszczeń powietrza oraz dostosowanie</w:t>
      </w:r>
      <w:r w:rsidR="001D7EE1" w:rsidRPr="00A4391B">
        <w:rPr>
          <w:rFonts w:eastAsia="Calibri" w:cs="Times New Roman"/>
        </w:rPr>
        <w:br/>
      </w:r>
      <w:r w:rsidRPr="00A4391B">
        <w:rPr>
          <w:rFonts w:eastAsia="Calibri" w:cs="Times New Roman"/>
        </w:rPr>
        <w:t>do norm emisji zanieczyszczeń określonych w aktach wykonawczych do dyrektywy 2009/125/WE;</w:t>
      </w:r>
    </w:p>
    <w:p w14:paraId="60B2D9C6" w14:textId="77777777" w:rsidR="007D1747" w:rsidRPr="00A4391B"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4391B">
        <w:rPr>
          <w:rFonts w:cs="Times New Roman"/>
        </w:rPr>
        <w:t>wsparcie przyczyni się do przeciwdziałania ubóstwu energetycznemu</w:t>
      </w:r>
      <w:r w:rsidRPr="00A4391B">
        <w:rPr>
          <w:rStyle w:val="Odwoanieprzypisudolnego"/>
          <w:rFonts w:cs="Times New Roman"/>
        </w:rPr>
        <w:footnoteReference w:id="5"/>
      </w:r>
      <w:r w:rsidRPr="00A4391B">
        <w:rPr>
          <w:rFonts w:cs="Times New Roman"/>
        </w:rPr>
        <w:t>.</w:t>
      </w:r>
    </w:p>
    <w:p w14:paraId="48596EED" w14:textId="77777777" w:rsidR="007D1747" w:rsidRPr="00A4391B"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4391B">
        <w:rPr>
          <w:rFonts w:eastAsia="Calibri" w:cs="Times New Roman"/>
        </w:rPr>
        <w:t>W przypadku podłączenia budynku do miejskiego systemu ciepłowniczego dodatkowo warunkiem uzyskania wsparcia będzie konieczność zastosowania indywidualnych liczników ciepła, ciepłej wody oraz chłodu. Istnieć będzie także obowiązek instalacji termostatów i zaworów podpionowych, jeżeli będzie to wynikać z przeprowadzonego audytu energetycznego. Powyższe wydatki będą stanowić koszt kwalifikowany.</w:t>
      </w:r>
    </w:p>
    <w:p w14:paraId="2A014674" w14:textId="77777777" w:rsidR="007D1747" w:rsidRPr="00A4391B"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4391B">
        <w:rPr>
          <w:rFonts w:eastAsia="Calibri" w:cs="Times New Roman"/>
        </w:rPr>
        <w:t>Z Jednostkowej Pożyczki finansowane są wydatki w kwotach brutto tj. z podatkiem VAT, bez względu na to czy Ostateczny Odbiorca ma prawną możliwość odzyskania naliczonego podatku VAT.</w:t>
      </w:r>
    </w:p>
    <w:p w14:paraId="0DF88724" w14:textId="085BB11D" w:rsidR="007D1747"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4391B">
        <w:rPr>
          <w:rFonts w:eastAsia="Calibri" w:cs="Times New Roman"/>
        </w:rPr>
        <w:t>Finansowanie z Jednostkowej Pożyczki można łączyć z finansowaniem z innego instrumentu finansowego lub z dotacji w ramach tego samego wydatku ponoszonego przez Ostatecznego Odbiorcę, pod warunkiem że suma wszystkich połączonych form wsparcia nie przekracza całkowitej kwoty tego wydatku oraz spełnione są wszystkie mające zastosowanie zasady unijne dotyczące pomocy państwa.</w:t>
      </w:r>
    </w:p>
    <w:p w14:paraId="40A65B1C" w14:textId="77777777" w:rsidR="00B31019" w:rsidRPr="00A4391B" w:rsidRDefault="00B31019" w:rsidP="00B31019">
      <w:pPr>
        <w:pStyle w:val="Akapitzlist"/>
        <w:widowControl w:val="0"/>
        <w:suppressAutoHyphens/>
        <w:autoSpaceDE w:val="0"/>
        <w:spacing w:after="120" w:line="240" w:lineRule="auto"/>
        <w:jc w:val="both"/>
        <w:rPr>
          <w:rFonts w:eastAsia="Calibri" w:cs="Times New Roman"/>
        </w:rPr>
      </w:pPr>
    </w:p>
    <w:p w14:paraId="12652FFF" w14:textId="50B7AC63" w:rsidR="0067005A" w:rsidRPr="00A4391B" w:rsidRDefault="00F33748" w:rsidP="00DC2657">
      <w:pPr>
        <w:pStyle w:val="Styl2"/>
      </w:pPr>
      <w:bookmarkStart w:id="11" w:name="_Toc35599178"/>
      <w:bookmarkStart w:id="12" w:name="_Toc85181626"/>
      <w:r w:rsidRPr="00A4391B">
        <w:t xml:space="preserve">2. </w:t>
      </w:r>
      <w:r w:rsidR="00CA160D" w:rsidRPr="00A4391B">
        <w:t>Ostateczni Odbiorcy</w:t>
      </w:r>
      <w:bookmarkEnd w:id="11"/>
      <w:bookmarkEnd w:id="12"/>
    </w:p>
    <w:p w14:paraId="4EEEFACA" w14:textId="77777777" w:rsidR="00850D78" w:rsidRPr="00A4391B" w:rsidRDefault="0075499F" w:rsidP="0075499F">
      <w:pPr>
        <w:spacing w:before="120" w:line="240" w:lineRule="auto"/>
        <w:ind w:left="426" w:hanging="426"/>
        <w:jc w:val="both"/>
        <w:rPr>
          <w:rFonts w:cs="Times New Roman"/>
        </w:rPr>
      </w:pPr>
      <w:r w:rsidRPr="00A4391B">
        <w:rPr>
          <w:rFonts w:cs="Times New Roman"/>
        </w:rPr>
        <w:t>1)</w:t>
      </w:r>
      <w:r w:rsidRPr="00A4391B">
        <w:rPr>
          <w:rFonts w:cs="Times New Roman"/>
        </w:rPr>
        <w:tab/>
      </w:r>
      <w:r w:rsidR="00850D78" w:rsidRPr="00A4391B">
        <w:rPr>
          <w:rFonts w:cs="Times New Roman"/>
        </w:rPr>
        <w:t>Pożyczkę</w:t>
      </w:r>
      <w:r w:rsidR="00DD1158" w:rsidRPr="00A4391B">
        <w:rPr>
          <w:rFonts w:cs="Times New Roman"/>
        </w:rPr>
        <w:t xml:space="preserve"> przeznaczoną na finansowanie przedsięwzięć mających na celu zwiększenie efektywności energetycznej w sektorze mieszkaniowym  na terenie </w:t>
      </w:r>
      <w:r w:rsidR="00AD7FAC" w:rsidRPr="00A4391B">
        <w:rPr>
          <w:rFonts w:cs="Times New Roman"/>
        </w:rPr>
        <w:t>W</w:t>
      </w:r>
      <w:r w:rsidR="00DD1158" w:rsidRPr="00A4391B">
        <w:rPr>
          <w:rFonts w:cs="Times New Roman"/>
        </w:rPr>
        <w:t xml:space="preserve">ojewództwa </w:t>
      </w:r>
      <w:r w:rsidR="00AD7FAC" w:rsidRPr="00A4391B">
        <w:rPr>
          <w:rFonts w:cs="Times New Roman"/>
        </w:rPr>
        <w:t>M</w:t>
      </w:r>
      <w:r w:rsidR="00DD1158" w:rsidRPr="00A4391B">
        <w:rPr>
          <w:rFonts w:cs="Times New Roman"/>
        </w:rPr>
        <w:t>ałopolskiego</w:t>
      </w:r>
      <w:r w:rsidR="000D0496" w:rsidRPr="00A4391B">
        <w:rPr>
          <w:rFonts w:cs="Times New Roman"/>
        </w:rPr>
        <w:t xml:space="preserve"> otrzymać mogą</w:t>
      </w:r>
      <w:r w:rsidR="00932283" w:rsidRPr="00A4391B">
        <w:rPr>
          <w:rFonts w:cs="Times New Roman"/>
        </w:rPr>
        <w:t>:</w:t>
      </w:r>
    </w:p>
    <w:p w14:paraId="4117F737" w14:textId="6C821386" w:rsidR="00932283" w:rsidRPr="00A4391B" w:rsidRDefault="0075499F" w:rsidP="003544B7">
      <w:pPr>
        <w:spacing w:before="120" w:line="240" w:lineRule="auto"/>
        <w:ind w:left="709" w:hanging="283"/>
        <w:jc w:val="both"/>
        <w:rPr>
          <w:rFonts w:cs="Times New Roman"/>
        </w:rPr>
      </w:pPr>
      <w:r w:rsidRPr="00A4391B">
        <w:rPr>
          <w:rFonts w:cs="Times New Roman"/>
        </w:rPr>
        <w:t>a)</w:t>
      </w:r>
      <w:r w:rsidRPr="00A4391B">
        <w:rPr>
          <w:rFonts w:cs="Times New Roman"/>
        </w:rPr>
        <w:tab/>
      </w:r>
      <w:r w:rsidR="00932283" w:rsidRPr="00A4391B">
        <w:rPr>
          <w:rFonts w:cs="Times New Roman"/>
        </w:rPr>
        <w:t>Spółdzielnie mieszkaniowe, działające na podstawie ustawy z d</w:t>
      </w:r>
      <w:r w:rsidR="00AB5E2D" w:rsidRPr="00A4391B">
        <w:rPr>
          <w:rFonts w:cs="Times New Roman"/>
        </w:rPr>
        <w:t xml:space="preserve">nia 16 września 1982 r. – Prawo </w:t>
      </w:r>
      <w:r w:rsidR="00932283" w:rsidRPr="00A4391B">
        <w:rPr>
          <w:rFonts w:cs="Times New Roman"/>
        </w:rPr>
        <w:t>spółdzielcze oraz ustawy z dnia 15 grudnia 2000 r. o spółdzielniach mieszkaniowych</w:t>
      </w:r>
      <w:r w:rsidR="00AB5E2D" w:rsidRPr="00A4391B">
        <w:rPr>
          <w:rFonts w:cs="Times New Roman"/>
        </w:rPr>
        <w:t xml:space="preserve">, posiadające  </w:t>
      </w:r>
      <w:r w:rsidR="00932283" w:rsidRPr="00A4391B">
        <w:rPr>
          <w:rFonts w:cs="Times New Roman"/>
        </w:rPr>
        <w:t>osobowość prawną. Zarówno pod względem podmiotowym jak i z uwagi</w:t>
      </w:r>
      <w:r w:rsidR="00524809" w:rsidRPr="00A4391B">
        <w:rPr>
          <w:rFonts w:cs="Times New Roman"/>
        </w:rPr>
        <w:br/>
      </w:r>
      <w:r w:rsidR="00932283" w:rsidRPr="00A4391B">
        <w:rPr>
          <w:rFonts w:cs="Times New Roman"/>
        </w:rPr>
        <w:t>na przedmiot</w:t>
      </w:r>
      <w:r w:rsidR="00AB5E2D" w:rsidRPr="00A4391B">
        <w:rPr>
          <w:rFonts w:cs="Times New Roman"/>
        </w:rPr>
        <w:t xml:space="preserve"> </w:t>
      </w:r>
      <w:r w:rsidR="00932283" w:rsidRPr="00A4391B">
        <w:rPr>
          <w:rFonts w:cs="Times New Roman"/>
        </w:rPr>
        <w:t xml:space="preserve">działalności spółdzielnia mieszkaniowa </w:t>
      </w:r>
      <w:r w:rsidR="00932283" w:rsidRPr="00A4391B">
        <w:rPr>
          <w:rFonts w:cs="Times New Roman"/>
          <w:u w:val="single"/>
        </w:rPr>
        <w:t>spełnia przesłanki przedsiębiorstwa</w:t>
      </w:r>
      <w:r w:rsidR="00524809" w:rsidRPr="00A4391B">
        <w:rPr>
          <w:rFonts w:cs="Times New Roman"/>
          <w:u w:val="single"/>
        </w:rPr>
        <w:br/>
      </w:r>
      <w:r w:rsidR="00932283" w:rsidRPr="00A4391B">
        <w:rPr>
          <w:rFonts w:cs="Times New Roman"/>
        </w:rPr>
        <w:t>w rozumieniu</w:t>
      </w:r>
      <w:r w:rsidR="00AB5E2D" w:rsidRPr="00A4391B">
        <w:rPr>
          <w:rFonts w:cs="Times New Roman"/>
        </w:rPr>
        <w:t xml:space="preserve"> </w:t>
      </w:r>
      <w:r w:rsidR="00932283" w:rsidRPr="00A4391B">
        <w:rPr>
          <w:rFonts w:cs="Times New Roman"/>
        </w:rPr>
        <w:t>rozporządzenia Komisji (UE) nr 651/2014 z dn. 17 czerwca 2014 r. uznającego</w:t>
      </w:r>
      <w:r w:rsidR="00AB5E2D" w:rsidRPr="00A4391B">
        <w:rPr>
          <w:rFonts w:cs="Times New Roman"/>
        </w:rPr>
        <w:t xml:space="preserve"> niektóre rodzaje </w:t>
      </w:r>
      <w:r w:rsidR="00932283" w:rsidRPr="00A4391B">
        <w:rPr>
          <w:rFonts w:cs="Times New Roman"/>
        </w:rPr>
        <w:t>pomocy za zgodne z rynkiem wewnętrznym w zastosowaniu ar</w:t>
      </w:r>
      <w:r w:rsidR="00AB5E2D" w:rsidRPr="00A4391B">
        <w:rPr>
          <w:rFonts w:cs="Times New Roman"/>
        </w:rPr>
        <w:t xml:space="preserve">t.107 i 108 Traktatu dotyczącym </w:t>
      </w:r>
      <w:r w:rsidR="009A73F7" w:rsidRPr="00A4391B">
        <w:rPr>
          <w:rFonts w:cs="Times New Roman"/>
        </w:rPr>
        <w:t>(Załącznik I, art. 1),</w:t>
      </w:r>
    </w:p>
    <w:p w14:paraId="4F73DF08" w14:textId="060A9A35" w:rsidR="00932283" w:rsidRDefault="0075499F" w:rsidP="003544B7">
      <w:pPr>
        <w:spacing w:before="120" w:line="240" w:lineRule="auto"/>
        <w:ind w:left="709" w:hanging="283"/>
        <w:jc w:val="both"/>
        <w:rPr>
          <w:rFonts w:cs="Times New Roman"/>
        </w:rPr>
      </w:pPr>
      <w:r w:rsidRPr="00A4391B">
        <w:rPr>
          <w:rFonts w:cs="Times New Roman"/>
        </w:rPr>
        <w:t>b)</w:t>
      </w:r>
      <w:r w:rsidRPr="00A4391B">
        <w:rPr>
          <w:rFonts w:cs="Times New Roman"/>
        </w:rPr>
        <w:tab/>
      </w:r>
      <w:r w:rsidR="00932283" w:rsidRPr="00A4391B">
        <w:rPr>
          <w:rFonts w:cs="Times New Roman"/>
        </w:rPr>
        <w:t>Wspólnoty mieszkaniowe – jednostki organizacyjne nie</w:t>
      </w:r>
      <w:r w:rsidR="00AB5E2D" w:rsidRPr="00A4391B">
        <w:rPr>
          <w:rFonts w:cs="Times New Roman"/>
        </w:rPr>
        <w:t xml:space="preserve">posiadające osobowości prawnej, </w:t>
      </w:r>
      <w:r w:rsidR="00932283" w:rsidRPr="00A4391B">
        <w:rPr>
          <w:rFonts w:cs="Times New Roman"/>
        </w:rPr>
        <w:t>działające na podstawie Ustawy o własności lokali, tw</w:t>
      </w:r>
      <w:r w:rsidR="00AB5E2D" w:rsidRPr="00A4391B">
        <w:rPr>
          <w:rFonts w:cs="Times New Roman"/>
        </w:rPr>
        <w:t xml:space="preserve">orzone przez właścicieli lokali </w:t>
      </w:r>
      <w:r w:rsidR="00932283" w:rsidRPr="00A4391B">
        <w:rPr>
          <w:rFonts w:cs="Times New Roman"/>
        </w:rPr>
        <w:t>wchodzących w skład określonej nieruchomości; wspólnota m</w:t>
      </w:r>
      <w:r w:rsidR="00AB5E2D" w:rsidRPr="00A4391B">
        <w:rPr>
          <w:rFonts w:cs="Times New Roman"/>
        </w:rPr>
        <w:t>ieszkaniowa może,</w:t>
      </w:r>
      <w:r w:rsidR="00B168EC" w:rsidRPr="00A4391B">
        <w:rPr>
          <w:rFonts w:cs="Times New Roman"/>
        </w:rPr>
        <w:br/>
      </w:r>
      <w:r w:rsidR="00AB5E2D" w:rsidRPr="00A4391B">
        <w:rPr>
          <w:rFonts w:cs="Times New Roman"/>
        </w:rPr>
        <w:t xml:space="preserve">w określonych </w:t>
      </w:r>
      <w:r w:rsidR="00932283" w:rsidRPr="00A4391B">
        <w:rPr>
          <w:rFonts w:cs="Times New Roman"/>
        </w:rPr>
        <w:t>warunkach, spełniać wymogi definicji przedsiębiors</w:t>
      </w:r>
      <w:r w:rsidR="00AB5E2D" w:rsidRPr="00A4391B">
        <w:rPr>
          <w:rFonts w:cs="Times New Roman"/>
        </w:rPr>
        <w:t xml:space="preserve">twa w rozumieniu prawa unijnego </w:t>
      </w:r>
      <w:r w:rsidR="00932283" w:rsidRPr="00A4391B">
        <w:rPr>
          <w:rFonts w:cs="Times New Roman"/>
        </w:rPr>
        <w:t>(rozporządzenia Komisji (UE) nr 651/2014 z dn. 17 czerwca 2014</w:t>
      </w:r>
      <w:r w:rsidR="00AB5E2D" w:rsidRPr="00A4391B">
        <w:rPr>
          <w:rFonts w:cs="Times New Roman"/>
        </w:rPr>
        <w:t xml:space="preserve"> r. uznającego niektóre rodzaje </w:t>
      </w:r>
      <w:r w:rsidR="00932283" w:rsidRPr="00A4391B">
        <w:rPr>
          <w:rFonts w:cs="Times New Roman"/>
        </w:rPr>
        <w:t>pomocy za zgodne z rynkiem wewnętrznym w zastosowaniu ar</w:t>
      </w:r>
      <w:r w:rsidR="00AB5E2D" w:rsidRPr="00A4391B">
        <w:rPr>
          <w:rFonts w:cs="Times New Roman"/>
        </w:rPr>
        <w:t xml:space="preserve">t.107 i 108 Traktatu dotyczącym </w:t>
      </w:r>
      <w:r w:rsidR="00EB1CFB" w:rsidRPr="00A4391B">
        <w:rPr>
          <w:rFonts w:cs="Times New Roman"/>
        </w:rPr>
        <w:t>(Załącznik I, art. 1),</w:t>
      </w:r>
    </w:p>
    <w:p w14:paraId="5FCA9FCB" w14:textId="77777777" w:rsidR="00B31019" w:rsidRPr="00A4391B" w:rsidRDefault="00B31019" w:rsidP="003544B7">
      <w:pPr>
        <w:spacing w:before="120" w:line="240" w:lineRule="auto"/>
        <w:ind w:left="709" w:hanging="283"/>
        <w:jc w:val="both"/>
        <w:rPr>
          <w:rFonts w:cs="Times New Roman"/>
        </w:rPr>
      </w:pPr>
    </w:p>
    <w:p w14:paraId="2B401EE2" w14:textId="77777777" w:rsidR="00932283" w:rsidRPr="00A4391B" w:rsidRDefault="0075499F" w:rsidP="003544B7">
      <w:pPr>
        <w:spacing w:before="120" w:after="0" w:line="240" w:lineRule="auto"/>
        <w:ind w:left="709" w:hanging="283"/>
        <w:rPr>
          <w:rFonts w:cs="Times New Roman"/>
        </w:rPr>
      </w:pPr>
      <w:r w:rsidRPr="00A4391B">
        <w:rPr>
          <w:rFonts w:cs="Times New Roman"/>
        </w:rPr>
        <w:lastRenderedPageBreak/>
        <w:t>c)</w:t>
      </w:r>
      <w:r w:rsidRPr="00A4391B">
        <w:rPr>
          <w:rFonts w:cs="Times New Roman"/>
        </w:rPr>
        <w:tab/>
      </w:r>
      <w:r w:rsidR="00932283" w:rsidRPr="00A4391B">
        <w:rPr>
          <w:rFonts w:cs="Times New Roman"/>
        </w:rPr>
        <w:t xml:space="preserve">Towarzystwa </w:t>
      </w:r>
      <w:r w:rsidR="00517EC3" w:rsidRPr="00A4391B">
        <w:rPr>
          <w:rFonts w:cs="Times New Roman"/>
        </w:rPr>
        <w:t>B</w:t>
      </w:r>
      <w:r w:rsidR="00932283" w:rsidRPr="00A4391B">
        <w:rPr>
          <w:rFonts w:cs="Times New Roman"/>
        </w:rPr>
        <w:t xml:space="preserve">udownictwa </w:t>
      </w:r>
      <w:r w:rsidR="00517EC3" w:rsidRPr="00A4391B">
        <w:rPr>
          <w:rFonts w:cs="Times New Roman"/>
        </w:rPr>
        <w:t>S</w:t>
      </w:r>
      <w:r w:rsidR="00932283" w:rsidRPr="00A4391B">
        <w:rPr>
          <w:rFonts w:cs="Times New Roman"/>
        </w:rPr>
        <w:t>połecznego działające na podstawie obowiązujących przepis</w:t>
      </w:r>
      <w:r w:rsidR="00AB5E2D" w:rsidRPr="00A4391B">
        <w:rPr>
          <w:rFonts w:cs="Times New Roman"/>
        </w:rPr>
        <w:t xml:space="preserve">ów </w:t>
      </w:r>
      <w:r w:rsidR="00932283" w:rsidRPr="00A4391B">
        <w:rPr>
          <w:rFonts w:cs="Times New Roman"/>
        </w:rPr>
        <w:t>prawa, a w szczególności na podstawie:</w:t>
      </w:r>
    </w:p>
    <w:p w14:paraId="14D17AC1" w14:textId="77777777" w:rsidR="00214195" w:rsidRPr="00A4391B" w:rsidRDefault="00214195" w:rsidP="00506D0A">
      <w:pPr>
        <w:numPr>
          <w:ilvl w:val="0"/>
          <w:numId w:val="31"/>
        </w:numPr>
        <w:spacing w:after="120" w:line="240" w:lineRule="auto"/>
        <w:ind w:left="1134" w:hanging="283"/>
        <w:jc w:val="both"/>
        <w:rPr>
          <w:rFonts w:eastAsia="Calibri" w:cs="Times New Roman"/>
        </w:rPr>
      </w:pPr>
      <w:r w:rsidRPr="00A4391B">
        <w:rPr>
          <w:rFonts w:eastAsia="Calibri" w:cs="Times New Roman"/>
        </w:rPr>
        <w:t xml:space="preserve">ustawy z dnia 26 października 1995 r. </w:t>
      </w:r>
      <w:r w:rsidRPr="00A4391B">
        <w:rPr>
          <w:rFonts w:eastAsia="Calibri" w:cs="Times New Roman"/>
          <w:i/>
        </w:rPr>
        <w:t>o niektórych formach popierania budownictwa mieszkaniowego</w:t>
      </w:r>
      <w:r w:rsidRPr="00A4391B">
        <w:rPr>
          <w:rFonts w:eastAsia="Calibri" w:cs="Times New Roman"/>
        </w:rPr>
        <w:t xml:space="preserve"> (t.j. Dz.U. z 2018 poz. 1020 ); </w:t>
      </w:r>
    </w:p>
    <w:p w14:paraId="435F0B4A" w14:textId="77777777" w:rsidR="00214195" w:rsidRPr="00A4391B" w:rsidRDefault="00214195" w:rsidP="00506D0A">
      <w:pPr>
        <w:numPr>
          <w:ilvl w:val="0"/>
          <w:numId w:val="31"/>
        </w:numPr>
        <w:spacing w:after="120" w:line="240" w:lineRule="auto"/>
        <w:ind w:left="1134" w:hanging="283"/>
        <w:jc w:val="both"/>
        <w:rPr>
          <w:rFonts w:eastAsia="Calibri" w:cs="Times New Roman"/>
        </w:rPr>
      </w:pPr>
      <w:r w:rsidRPr="00A4391B">
        <w:rPr>
          <w:rFonts w:eastAsia="Calibri" w:cs="Times New Roman"/>
        </w:rPr>
        <w:t>ustawy z dnia 21 czerwca 2001 r. o</w:t>
      </w:r>
      <w:r w:rsidRPr="00A4391B">
        <w:rPr>
          <w:rFonts w:eastAsia="Calibri" w:cs="Times New Roman"/>
          <w:i/>
        </w:rPr>
        <w:t xml:space="preserve"> ochronie praw lokatorów, mieszkaniowym zasobie gminy i o zmianie Kodeksu cywilnego</w:t>
      </w:r>
      <w:r w:rsidRPr="00A4391B">
        <w:rPr>
          <w:rFonts w:eastAsia="Calibri" w:cs="Times New Roman"/>
        </w:rPr>
        <w:t xml:space="preserve"> (t.j. Dz.U. 2016 poz. 1610 z późn. zm.); </w:t>
      </w:r>
    </w:p>
    <w:p w14:paraId="3040F32B" w14:textId="77777777" w:rsidR="00214195" w:rsidRPr="00A4391B" w:rsidRDefault="00214195" w:rsidP="00506D0A">
      <w:pPr>
        <w:numPr>
          <w:ilvl w:val="0"/>
          <w:numId w:val="31"/>
        </w:numPr>
        <w:spacing w:after="120" w:line="240" w:lineRule="auto"/>
        <w:ind w:left="1134" w:hanging="283"/>
        <w:jc w:val="both"/>
        <w:rPr>
          <w:rFonts w:eastAsia="Calibri" w:cs="Times New Roman"/>
        </w:rPr>
      </w:pPr>
      <w:r w:rsidRPr="00A4391B">
        <w:rPr>
          <w:rFonts w:eastAsia="Calibri" w:cs="Times New Roman"/>
        </w:rPr>
        <w:t xml:space="preserve">ustawy z dnia 15 września 2000 r. Kodeks spółek handlowych (t.j. Dz.U. </w:t>
      </w:r>
      <w:r w:rsidRPr="00A4391B">
        <w:rPr>
          <w:rFonts w:cs="Times New Roman"/>
        </w:rPr>
        <w:t>z 2017 r. poz. 1577 z późn.zm.</w:t>
      </w:r>
      <w:r w:rsidRPr="00A4391B">
        <w:rPr>
          <w:rFonts w:eastAsia="Calibri" w:cs="Times New Roman"/>
        </w:rPr>
        <w:t xml:space="preserve">) lub ustawy z dnia 16 września 1982 r. – Prawo spółdzielcze (t.j. </w:t>
      </w:r>
      <w:r w:rsidRPr="00A4391B">
        <w:rPr>
          <w:rFonts w:cs="Times New Roman"/>
        </w:rPr>
        <w:t>Dz. U. z 2017 r. poz. 1560 z późn.zm.)</w:t>
      </w:r>
      <w:r w:rsidRPr="00A4391B">
        <w:rPr>
          <w:rFonts w:eastAsia="Calibri" w:cs="Times New Roman"/>
        </w:rPr>
        <w:t xml:space="preserve">; </w:t>
      </w:r>
    </w:p>
    <w:p w14:paraId="46BD97EE" w14:textId="77777777" w:rsidR="00214195" w:rsidRPr="00A4391B" w:rsidRDefault="00214195" w:rsidP="00506D0A">
      <w:pPr>
        <w:numPr>
          <w:ilvl w:val="0"/>
          <w:numId w:val="31"/>
        </w:numPr>
        <w:spacing w:after="120" w:line="240" w:lineRule="auto"/>
        <w:ind w:left="1134" w:hanging="283"/>
        <w:jc w:val="both"/>
        <w:rPr>
          <w:rFonts w:eastAsia="Calibri" w:cs="Times New Roman"/>
        </w:rPr>
      </w:pPr>
      <w:r w:rsidRPr="00A4391B">
        <w:rPr>
          <w:rFonts w:eastAsia="Calibri" w:cs="Times New Roman"/>
        </w:rPr>
        <w:t xml:space="preserve">ustawy z dnia 23 kwietnia 1964 r. Kodeks cywilny (t.j. Dz.U. z 2018, poz. 1025 z późn.zm.); </w:t>
      </w:r>
    </w:p>
    <w:p w14:paraId="727A6118" w14:textId="77777777" w:rsidR="00214195" w:rsidRPr="00A4391B" w:rsidRDefault="00214195" w:rsidP="00506D0A">
      <w:pPr>
        <w:numPr>
          <w:ilvl w:val="0"/>
          <w:numId w:val="31"/>
        </w:numPr>
        <w:spacing w:after="120" w:line="240" w:lineRule="auto"/>
        <w:ind w:left="1134" w:hanging="283"/>
        <w:jc w:val="both"/>
        <w:rPr>
          <w:rFonts w:eastAsia="Calibri" w:cs="Times New Roman"/>
        </w:rPr>
      </w:pPr>
      <w:r w:rsidRPr="00A4391B">
        <w:rPr>
          <w:rFonts w:eastAsia="Calibri" w:cs="Times New Roman"/>
        </w:rPr>
        <w:t>ustawy z dnia 20 grudnia 1996 r. o gospodarce komunalnej (t.j. Dz.U. z 2017, poz. 827).</w:t>
      </w:r>
    </w:p>
    <w:p w14:paraId="5BEBDB8A" w14:textId="7B6125F4" w:rsidR="00932283" w:rsidRDefault="008707C3" w:rsidP="00992BE0">
      <w:pPr>
        <w:spacing w:before="120" w:after="0" w:line="240" w:lineRule="auto"/>
        <w:ind w:left="709" w:hanging="283"/>
        <w:jc w:val="both"/>
        <w:rPr>
          <w:rFonts w:cs="Times New Roman"/>
        </w:rPr>
      </w:pPr>
      <w:r w:rsidRPr="00A4391B">
        <w:rPr>
          <w:rFonts w:cs="Times New Roman"/>
        </w:rPr>
        <w:t>d)</w:t>
      </w:r>
      <w:r w:rsidRPr="00A4391B">
        <w:rPr>
          <w:rFonts w:cs="Times New Roman"/>
        </w:rPr>
        <w:tab/>
      </w:r>
      <w:r w:rsidR="00932283" w:rsidRPr="00A4391B">
        <w:rPr>
          <w:rFonts w:cs="Times New Roman"/>
        </w:rPr>
        <w:t>Jednostki samorządu terytorialnego i podległe im podm</w:t>
      </w:r>
      <w:r w:rsidR="00AB5E2D" w:rsidRPr="00A4391B">
        <w:rPr>
          <w:rFonts w:cs="Times New Roman"/>
        </w:rPr>
        <w:t xml:space="preserve">ioty, będące właścicielami bądź </w:t>
      </w:r>
      <w:r w:rsidR="00932283" w:rsidRPr="00A4391B">
        <w:rPr>
          <w:rFonts w:cs="Times New Roman"/>
        </w:rPr>
        <w:t>współwłaścicielami budynków mieszkalnych (w zakresie budynków komunalnych).</w:t>
      </w:r>
    </w:p>
    <w:p w14:paraId="58FA0178" w14:textId="77777777" w:rsidR="00B31019" w:rsidRPr="00A4391B" w:rsidRDefault="00B31019" w:rsidP="00992BE0">
      <w:pPr>
        <w:spacing w:before="120" w:after="0" w:line="240" w:lineRule="auto"/>
        <w:ind w:left="709" w:hanging="283"/>
        <w:jc w:val="both"/>
        <w:rPr>
          <w:rFonts w:cs="Times New Roman"/>
        </w:rPr>
      </w:pPr>
    </w:p>
    <w:p w14:paraId="025226DC" w14:textId="77777777" w:rsidR="00E44128" w:rsidRPr="00A4391B" w:rsidRDefault="008707C3" w:rsidP="001F7F70">
      <w:pPr>
        <w:spacing w:before="120" w:after="0" w:line="240" w:lineRule="auto"/>
        <w:ind w:left="426" w:hanging="426"/>
        <w:rPr>
          <w:rFonts w:cs="Times New Roman"/>
        </w:rPr>
      </w:pPr>
      <w:r w:rsidRPr="00A4391B">
        <w:rPr>
          <w:rFonts w:cs="Times New Roman"/>
        </w:rPr>
        <w:t>2)</w:t>
      </w:r>
      <w:r w:rsidRPr="00A4391B">
        <w:rPr>
          <w:rFonts w:cs="Times New Roman"/>
        </w:rPr>
        <w:tab/>
      </w:r>
      <w:r w:rsidR="00E44128" w:rsidRPr="00A4391B">
        <w:rPr>
          <w:rFonts w:cs="Times New Roman"/>
        </w:rPr>
        <w:t>Podmioty wymienione w pkt 1 muszą jednocześnie spełniać niżej wymienione warunki:</w:t>
      </w:r>
    </w:p>
    <w:p w14:paraId="24A984B7" w14:textId="77777777" w:rsidR="00E44128" w:rsidRPr="00A4391B" w:rsidRDefault="008707C3" w:rsidP="003544B7">
      <w:pPr>
        <w:spacing w:before="120" w:after="0" w:line="240" w:lineRule="auto"/>
        <w:ind w:left="709" w:hanging="283"/>
        <w:jc w:val="both"/>
        <w:rPr>
          <w:rFonts w:cs="Times New Roman"/>
        </w:rPr>
      </w:pPr>
      <w:r w:rsidRPr="00A4391B">
        <w:rPr>
          <w:rFonts w:cs="Times New Roman"/>
        </w:rPr>
        <w:t>a)</w:t>
      </w:r>
      <w:r w:rsidRPr="00A4391B">
        <w:rPr>
          <w:rFonts w:cs="Times New Roman"/>
        </w:rPr>
        <w:tab/>
      </w:r>
      <w:r w:rsidR="00E44128" w:rsidRPr="00A4391B">
        <w:rPr>
          <w:rFonts w:cs="Times New Roman"/>
        </w:rPr>
        <w:t>posiadają zdolność kredytową tj. zdolność do spł</w:t>
      </w:r>
      <w:r w:rsidR="003544B7" w:rsidRPr="00A4391B">
        <w:rPr>
          <w:rFonts w:cs="Times New Roman"/>
        </w:rPr>
        <w:t>aty pożyczki wraz z odsetkami w </w:t>
      </w:r>
      <w:r w:rsidR="00E44128" w:rsidRPr="00A4391B">
        <w:rPr>
          <w:rFonts w:cs="Times New Roman"/>
        </w:rPr>
        <w:t xml:space="preserve">umówionym terminie spłaty, </w:t>
      </w:r>
    </w:p>
    <w:p w14:paraId="16551C34" w14:textId="77777777" w:rsidR="00E44128" w:rsidRPr="00A4391B" w:rsidRDefault="00E44128" w:rsidP="003544B7">
      <w:pPr>
        <w:spacing w:before="120" w:after="0" w:line="240" w:lineRule="auto"/>
        <w:ind w:left="709" w:hanging="283"/>
        <w:jc w:val="both"/>
        <w:rPr>
          <w:rFonts w:cs="Times New Roman"/>
        </w:rPr>
      </w:pPr>
      <w:r w:rsidRPr="00A4391B">
        <w:rPr>
          <w:rFonts w:cs="Times New Roman"/>
        </w:rPr>
        <w:t>b)</w:t>
      </w:r>
      <w:r w:rsidR="008707C3" w:rsidRPr="00A4391B">
        <w:rPr>
          <w:rFonts w:cs="Times New Roman"/>
        </w:rPr>
        <w:tab/>
      </w:r>
      <w:r w:rsidRPr="00A4391B">
        <w:rPr>
          <w:rFonts w:cs="Times New Roman"/>
        </w:rPr>
        <w:t>prowadzą dokumentację określającą zobowiązania podatkowe zgodnie z obowiązującymi przepisami,</w:t>
      </w:r>
    </w:p>
    <w:p w14:paraId="5A27B874" w14:textId="77777777" w:rsidR="00E44128" w:rsidRPr="00A4391B" w:rsidRDefault="008707C3" w:rsidP="003544B7">
      <w:pPr>
        <w:spacing w:before="120" w:after="0" w:line="240" w:lineRule="auto"/>
        <w:ind w:left="709" w:hanging="283"/>
        <w:jc w:val="both"/>
        <w:rPr>
          <w:rFonts w:cs="Times New Roman"/>
        </w:rPr>
      </w:pPr>
      <w:r w:rsidRPr="00A4391B">
        <w:rPr>
          <w:rFonts w:cs="Times New Roman"/>
        </w:rPr>
        <w:t>c)</w:t>
      </w:r>
      <w:r w:rsidRPr="00A4391B">
        <w:rPr>
          <w:rFonts w:cs="Times New Roman"/>
        </w:rPr>
        <w:tab/>
      </w:r>
      <w:r w:rsidR="00E44128" w:rsidRPr="00A4391B">
        <w:rPr>
          <w:rFonts w:cs="Times New Roman"/>
        </w:rPr>
        <w:t xml:space="preserve">nie jest w stosunku do nich prowadzone postępowanie układowe, naprawcze, ugodowe bankowe, likwidacyjne lub upadłościowe, </w:t>
      </w:r>
    </w:p>
    <w:p w14:paraId="40DC1182" w14:textId="77777777" w:rsidR="00E44128" w:rsidRPr="00A4391B" w:rsidRDefault="008707C3" w:rsidP="003544B7">
      <w:pPr>
        <w:spacing w:before="120" w:after="0" w:line="240" w:lineRule="auto"/>
        <w:ind w:left="709" w:hanging="283"/>
        <w:jc w:val="both"/>
        <w:rPr>
          <w:rFonts w:cs="Times New Roman"/>
        </w:rPr>
      </w:pPr>
      <w:r w:rsidRPr="00A4391B">
        <w:rPr>
          <w:rFonts w:cs="Times New Roman"/>
        </w:rPr>
        <w:t>d)</w:t>
      </w:r>
      <w:r w:rsidRPr="00A4391B">
        <w:rPr>
          <w:rFonts w:cs="Times New Roman"/>
        </w:rPr>
        <w:tab/>
      </w:r>
      <w:r w:rsidR="00E44128" w:rsidRPr="00A4391B">
        <w:rPr>
          <w:rFonts w:cs="Times New Roman"/>
        </w:rPr>
        <w:t xml:space="preserve">nie mają zaległości w opłacie podatków, opłat lokalnych i składek na ZUS, </w:t>
      </w:r>
    </w:p>
    <w:p w14:paraId="55987A1F" w14:textId="77777777" w:rsidR="00E44128" w:rsidRPr="00A4391B" w:rsidRDefault="008707C3" w:rsidP="003544B7">
      <w:pPr>
        <w:spacing w:before="120" w:after="0" w:line="240" w:lineRule="auto"/>
        <w:ind w:left="709" w:hanging="283"/>
        <w:jc w:val="both"/>
        <w:rPr>
          <w:rFonts w:cs="Times New Roman"/>
        </w:rPr>
      </w:pPr>
      <w:r w:rsidRPr="00A4391B">
        <w:rPr>
          <w:rFonts w:cs="Times New Roman"/>
        </w:rPr>
        <w:t>e)</w:t>
      </w:r>
      <w:r w:rsidRPr="00A4391B">
        <w:rPr>
          <w:rFonts w:cs="Times New Roman"/>
        </w:rPr>
        <w:tab/>
      </w:r>
      <w:r w:rsidR="00E44128" w:rsidRPr="00A4391B">
        <w:rPr>
          <w:rFonts w:cs="Times New Roman"/>
        </w:rPr>
        <w:t>zobowiążą się do wykorzystania pożyczki na wskazany cel,</w:t>
      </w:r>
    </w:p>
    <w:p w14:paraId="5591E58E" w14:textId="4047ACAE" w:rsidR="00E44128" w:rsidRPr="00A4391B" w:rsidRDefault="008707C3" w:rsidP="003544B7">
      <w:pPr>
        <w:spacing w:before="120" w:after="0" w:line="240" w:lineRule="auto"/>
        <w:ind w:left="709" w:hanging="283"/>
        <w:jc w:val="both"/>
        <w:rPr>
          <w:rFonts w:cs="Times New Roman"/>
        </w:rPr>
      </w:pPr>
      <w:r w:rsidRPr="00A4391B">
        <w:rPr>
          <w:rFonts w:cs="Times New Roman"/>
        </w:rPr>
        <w:t>f)</w:t>
      </w:r>
      <w:r w:rsidRPr="00A4391B">
        <w:rPr>
          <w:rFonts w:cs="Times New Roman"/>
        </w:rPr>
        <w:tab/>
      </w:r>
      <w:r w:rsidR="00E44128" w:rsidRPr="00A4391B">
        <w:rPr>
          <w:rFonts w:cs="Times New Roman"/>
        </w:rPr>
        <w:t xml:space="preserve">zapewnią udział własnych środków w realizacji przedsięwzięcia minimum w </w:t>
      </w:r>
      <w:r w:rsidR="002820FF" w:rsidRPr="00A4391B">
        <w:rPr>
          <w:rFonts w:cs="Times New Roman"/>
        </w:rPr>
        <w:t>24</w:t>
      </w:r>
      <w:r w:rsidR="009730B5" w:rsidRPr="00A4391B">
        <w:rPr>
          <w:rFonts w:cs="Times New Roman"/>
        </w:rPr>
        <w:t>%</w:t>
      </w:r>
      <w:r w:rsidR="002820FF" w:rsidRPr="00A4391B">
        <w:rPr>
          <w:rFonts w:cs="Times New Roman"/>
        </w:rPr>
        <w:t xml:space="preserve"> </w:t>
      </w:r>
      <w:r w:rsidR="00E44128" w:rsidRPr="00A4391B">
        <w:rPr>
          <w:rFonts w:cs="Times New Roman"/>
        </w:rPr>
        <w:t>ogólnej kwoty przedsięwzięcia</w:t>
      </w:r>
      <w:r w:rsidR="0081176A" w:rsidRPr="00A4391B">
        <w:rPr>
          <w:rFonts w:cs="Times New Roman"/>
        </w:rPr>
        <w:t xml:space="preserve"> (jeśli </w:t>
      </w:r>
      <w:r w:rsidR="00250AB5" w:rsidRPr="00A4391B">
        <w:rPr>
          <w:rFonts w:cs="Times New Roman"/>
        </w:rPr>
        <w:t>jest wymagany</w:t>
      </w:r>
      <w:r w:rsidR="0081176A" w:rsidRPr="00A4391B">
        <w:rPr>
          <w:rFonts w:cs="Times New Roman"/>
        </w:rPr>
        <w:t>)</w:t>
      </w:r>
      <w:r w:rsidR="00E44128" w:rsidRPr="00A4391B">
        <w:rPr>
          <w:rFonts w:cs="Times New Roman"/>
        </w:rPr>
        <w:t>,</w:t>
      </w:r>
      <w:r w:rsidR="00740738" w:rsidRPr="00A4391B">
        <w:rPr>
          <w:rStyle w:val="Odwoanieprzypisudolnego"/>
          <w:rFonts w:cs="Times New Roman"/>
        </w:rPr>
        <w:footnoteReference w:id="6"/>
      </w:r>
    </w:p>
    <w:p w14:paraId="592060CF" w14:textId="0289C060" w:rsidR="00E44128" w:rsidRPr="00A4391B" w:rsidRDefault="008707C3" w:rsidP="003544B7">
      <w:pPr>
        <w:spacing w:before="120" w:after="0" w:line="240" w:lineRule="auto"/>
        <w:ind w:left="709" w:hanging="283"/>
        <w:jc w:val="both"/>
        <w:rPr>
          <w:rFonts w:cs="Times New Roman"/>
        </w:rPr>
      </w:pPr>
      <w:r w:rsidRPr="00A4391B">
        <w:rPr>
          <w:rFonts w:cs="Times New Roman"/>
        </w:rPr>
        <w:t>g)</w:t>
      </w:r>
      <w:r w:rsidRPr="00A4391B">
        <w:rPr>
          <w:rFonts w:cs="Times New Roman"/>
        </w:rPr>
        <w:tab/>
      </w:r>
      <w:r w:rsidR="00E44128" w:rsidRPr="00A4391B">
        <w:rPr>
          <w:rFonts w:cs="Times New Roman"/>
        </w:rPr>
        <w:t>wskażą zabezpieczenie stosowne do kwoty pożyczki</w:t>
      </w:r>
      <w:r w:rsidRPr="00A4391B">
        <w:rPr>
          <w:rFonts w:cs="Times New Roman"/>
        </w:rPr>
        <w:t>.</w:t>
      </w:r>
    </w:p>
    <w:p w14:paraId="79A5D00E" w14:textId="77777777" w:rsidR="009F022C" w:rsidRPr="00A4391B" w:rsidRDefault="009F022C" w:rsidP="003544B7">
      <w:pPr>
        <w:spacing w:before="120" w:after="0" w:line="240" w:lineRule="auto"/>
        <w:ind w:left="709" w:hanging="283"/>
        <w:jc w:val="both"/>
        <w:rPr>
          <w:rFonts w:cs="Times New Roman"/>
        </w:rPr>
      </w:pPr>
    </w:p>
    <w:p w14:paraId="4A2ED870" w14:textId="52ADFB60" w:rsidR="00932283" w:rsidRPr="00A4391B" w:rsidRDefault="00F33748" w:rsidP="00DC2657">
      <w:pPr>
        <w:pStyle w:val="Styl2"/>
      </w:pPr>
      <w:bookmarkStart w:id="13" w:name="_Toc35599179"/>
      <w:bookmarkStart w:id="14" w:name="_Toc85181627"/>
      <w:r w:rsidRPr="00A4391B">
        <w:t xml:space="preserve">3. </w:t>
      </w:r>
      <w:r w:rsidR="0067005A" w:rsidRPr="00A4391B">
        <w:t>Podstawowe kryteria</w:t>
      </w:r>
      <w:bookmarkEnd w:id="13"/>
      <w:bookmarkEnd w:id="14"/>
    </w:p>
    <w:p w14:paraId="02322878" w14:textId="77777777" w:rsidR="00932283" w:rsidRPr="00A4391B" w:rsidRDefault="00932283" w:rsidP="007F59FD">
      <w:pPr>
        <w:spacing w:before="120" w:line="240" w:lineRule="auto"/>
        <w:jc w:val="both"/>
        <w:rPr>
          <w:rFonts w:cs="Times New Roman"/>
        </w:rPr>
      </w:pPr>
      <w:r w:rsidRPr="00A4391B">
        <w:rPr>
          <w:rFonts w:cs="Times New Roman"/>
        </w:rPr>
        <w:t>Ostateczni Odbiorcy ubiegający się o Jednostkową Pożyczkę mus</w:t>
      </w:r>
      <w:r w:rsidR="00AB5E2D" w:rsidRPr="00A4391B">
        <w:rPr>
          <w:rFonts w:cs="Times New Roman"/>
        </w:rPr>
        <w:t xml:space="preserve">zą spełniać łącznie następujące </w:t>
      </w:r>
      <w:r w:rsidRPr="00A4391B">
        <w:rPr>
          <w:rFonts w:cs="Times New Roman"/>
        </w:rPr>
        <w:t>kryteria:</w:t>
      </w:r>
    </w:p>
    <w:p w14:paraId="594726A9" w14:textId="2EEE3752" w:rsidR="00AF45E1" w:rsidRPr="00A4391B" w:rsidRDefault="00932283" w:rsidP="00832DB5">
      <w:pPr>
        <w:pStyle w:val="Akapitzlist"/>
        <w:numPr>
          <w:ilvl w:val="0"/>
          <w:numId w:val="19"/>
        </w:numPr>
        <w:spacing w:before="120" w:line="240" w:lineRule="auto"/>
        <w:ind w:left="709" w:hanging="283"/>
        <w:jc w:val="both"/>
        <w:rPr>
          <w:rFonts w:cs="Times New Roman"/>
        </w:rPr>
      </w:pPr>
      <w:r w:rsidRPr="00A4391B">
        <w:rPr>
          <w:rFonts w:cs="Times New Roman"/>
        </w:rPr>
        <w:t>nie znajdują się w trudnej sytuacji w rozumieniu pkt 20 Wytyczny</w:t>
      </w:r>
      <w:r w:rsidR="00AB5E2D" w:rsidRPr="00A4391B">
        <w:rPr>
          <w:rFonts w:cs="Times New Roman"/>
        </w:rPr>
        <w:t xml:space="preserve">ch </w:t>
      </w:r>
      <w:r w:rsidRPr="00A4391B">
        <w:rPr>
          <w:rFonts w:cs="Times New Roman"/>
        </w:rPr>
        <w:t>dotyczących pomocy państwa na ratowanie i restrukturyzację</w:t>
      </w:r>
      <w:r w:rsidR="00AB5E2D" w:rsidRPr="00A4391B">
        <w:rPr>
          <w:rFonts w:cs="Times New Roman"/>
        </w:rPr>
        <w:t xml:space="preserve"> przedsiębiorstw niefinansowych </w:t>
      </w:r>
      <w:r w:rsidRPr="00A4391B">
        <w:rPr>
          <w:rFonts w:cs="Times New Roman"/>
        </w:rPr>
        <w:t>znajdujących się</w:t>
      </w:r>
      <w:r w:rsidR="0053143A" w:rsidRPr="00A4391B">
        <w:rPr>
          <w:rFonts w:cs="Times New Roman"/>
        </w:rPr>
        <w:br/>
      </w:r>
      <w:r w:rsidRPr="00A4391B">
        <w:rPr>
          <w:rFonts w:cs="Times New Roman"/>
        </w:rPr>
        <w:t>w trudnej sytuacji (Dz. U</w:t>
      </w:r>
      <w:r w:rsidR="001F7F70" w:rsidRPr="00A4391B">
        <w:rPr>
          <w:rFonts w:cs="Times New Roman"/>
        </w:rPr>
        <w:t>rz. UE C 249/1 z 31.07.2014 r.),</w:t>
      </w:r>
      <w:r w:rsidR="00AF45E1" w:rsidRPr="00A4391B">
        <w:rPr>
          <w:rFonts w:cs="Times New Roman"/>
        </w:rPr>
        <w:t xml:space="preserve"> </w:t>
      </w:r>
    </w:p>
    <w:p w14:paraId="19A2FB8A" w14:textId="649588DD" w:rsidR="00AF45E1" w:rsidRPr="00A4391B" w:rsidRDefault="00932283" w:rsidP="00832DB5">
      <w:pPr>
        <w:pStyle w:val="Akapitzlist"/>
        <w:numPr>
          <w:ilvl w:val="0"/>
          <w:numId w:val="19"/>
        </w:numPr>
        <w:spacing w:before="120" w:line="240" w:lineRule="auto"/>
        <w:ind w:left="709" w:hanging="283"/>
        <w:jc w:val="both"/>
        <w:rPr>
          <w:rFonts w:cs="Times New Roman"/>
        </w:rPr>
      </w:pPr>
      <w:r w:rsidRPr="00A4391B">
        <w:rPr>
          <w:rFonts w:cs="Times New Roman"/>
        </w:rPr>
        <w:t xml:space="preserve">nie ciąży na nich obowiązek zwrotu pomocy, wynikający z decyzji Komisji Europejskiej </w:t>
      </w:r>
      <w:r w:rsidR="00AB5E2D" w:rsidRPr="00A4391B">
        <w:rPr>
          <w:rFonts w:cs="Times New Roman"/>
        </w:rPr>
        <w:t xml:space="preserve">uznającej </w:t>
      </w:r>
      <w:r w:rsidRPr="00A4391B">
        <w:rPr>
          <w:rFonts w:cs="Times New Roman"/>
        </w:rPr>
        <w:t>pomoc za niezgodną z prawem oraz ze wspólnym rynkiem lu</w:t>
      </w:r>
      <w:r w:rsidR="00AB5E2D" w:rsidRPr="00A4391B">
        <w:rPr>
          <w:rFonts w:cs="Times New Roman"/>
        </w:rPr>
        <w:t>b orzeczenia sądu krajowego</w:t>
      </w:r>
      <w:r w:rsidR="009103B4" w:rsidRPr="00A4391B">
        <w:rPr>
          <w:rFonts w:cs="Times New Roman"/>
        </w:rPr>
        <w:br/>
      </w:r>
      <w:r w:rsidR="00AB5E2D" w:rsidRPr="00A4391B">
        <w:rPr>
          <w:rFonts w:cs="Times New Roman"/>
        </w:rPr>
        <w:t xml:space="preserve">lub </w:t>
      </w:r>
      <w:r w:rsidR="001F7F70" w:rsidRPr="00A4391B">
        <w:rPr>
          <w:rFonts w:cs="Times New Roman"/>
        </w:rPr>
        <w:t>unijnego,</w:t>
      </w:r>
      <w:r w:rsidR="00AF45E1" w:rsidRPr="00A4391B">
        <w:rPr>
          <w:rFonts w:cs="Times New Roman"/>
        </w:rPr>
        <w:t xml:space="preserve"> </w:t>
      </w:r>
    </w:p>
    <w:p w14:paraId="1C9894F5" w14:textId="77777777" w:rsidR="00AF45E1" w:rsidRPr="00A4391B" w:rsidRDefault="00932283" w:rsidP="00832DB5">
      <w:pPr>
        <w:pStyle w:val="Akapitzlist"/>
        <w:numPr>
          <w:ilvl w:val="0"/>
          <w:numId w:val="19"/>
        </w:numPr>
        <w:spacing w:before="120" w:line="240" w:lineRule="auto"/>
        <w:ind w:left="709" w:hanging="283"/>
        <w:jc w:val="both"/>
        <w:rPr>
          <w:rFonts w:cs="Times New Roman"/>
        </w:rPr>
      </w:pPr>
      <w:r w:rsidRPr="00A4391B">
        <w:rPr>
          <w:rFonts w:cs="Times New Roman"/>
        </w:rPr>
        <w:lastRenderedPageBreak/>
        <w:t>nie znajdują się w trakcie likwidacji, post</w:t>
      </w:r>
      <w:r w:rsidR="00D05F64" w:rsidRPr="00A4391B">
        <w:rPr>
          <w:rFonts w:cs="Times New Roman"/>
        </w:rPr>
        <w:t>ę</w:t>
      </w:r>
      <w:r w:rsidRPr="00A4391B">
        <w:rPr>
          <w:rFonts w:cs="Times New Roman"/>
        </w:rPr>
        <w:t>powania upad</w:t>
      </w:r>
      <w:r w:rsidR="00AB5E2D" w:rsidRPr="00A4391B">
        <w:rPr>
          <w:rFonts w:cs="Times New Roman"/>
        </w:rPr>
        <w:t xml:space="preserve">łościowego, naprawczego lub pod </w:t>
      </w:r>
      <w:r w:rsidR="001F7F70" w:rsidRPr="00A4391B">
        <w:rPr>
          <w:rFonts w:cs="Times New Roman"/>
        </w:rPr>
        <w:t>zarządem komisarycznym,</w:t>
      </w:r>
      <w:r w:rsidR="00AF45E1" w:rsidRPr="00A4391B">
        <w:rPr>
          <w:rFonts w:cs="Times New Roman"/>
        </w:rPr>
        <w:t xml:space="preserve"> </w:t>
      </w:r>
    </w:p>
    <w:p w14:paraId="24973AD8" w14:textId="28698F00" w:rsidR="00AF45E1" w:rsidRPr="00A4391B" w:rsidRDefault="00932283" w:rsidP="00832DB5">
      <w:pPr>
        <w:pStyle w:val="Akapitzlist"/>
        <w:numPr>
          <w:ilvl w:val="0"/>
          <w:numId w:val="19"/>
        </w:numPr>
        <w:spacing w:before="120" w:line="240" w:lineRule="auto"/>
        <w:ind w:left="709" w:hanging="283"/>
        <w:jc w:val="both"/>
        <w:rPr>
          <w:rFonts w:cs="Times New Roman"/>
        </w:rPr>
      </w:pPr>
      <w:r w:rsidRPr="00A4391B">
        <w:rPr>
          <w:rFonts w:cs="Times New Roman"/>
        </w:rPr>
        <w:t>nie są podmiotem karanym na mocy zapisów ustawy z dni</w:t>
      </w:r>
      <w:r w:rsidR="00AB5E2D" w:rsidRPr="00A4391B">
        <w:rPr>
          <w:rFonts w:cs="Times New Roman"/>
        </w:rPr>
        <w:t xml:space="preserve">a 15 czerwca 2012 r. o skutkach </w:t>
      </w:r>
      <w:r w:rsidRPr="00A4391B">
        <w:rPr>
          <w:rFonts w:cs="Times New Roman"/>
        </w:rPr>
        <w:t>powierzenia wykonywania pracy cudzoziemco</w:t>
      </w:r>
      <w:r w:rsidR="00AB5E2D" w:rsidRPr="00A4391B">
        <w:rPr>
          <w:rFonts w:cs="Times New Roman"/>
        </w:rPr>
        <w:t>m przebywającym wbrew przepisom</w:t>
      </w:r>
      <w:r w:rsidR="009103B4" w:rsidRPr="00A4391B">
        <w:rPr>
          <w:rFonts w:cs="Times New Roman"/>
        </w:rPr>
        <w:br/>
      </w:r>
      <w:r w:rsidRPr="00A4391B">
        <w:rPr>
          <w:rFonts w:cs="Times New Roman"/>
        </w:rPr>
        <w:t>na terytorium Rzeczypospolitej Polskiej (Dz. U. z 2012</w:t>
      </w:r>
      <w:r w:rsidR="00AB5E2D" w:rsidRPr="00A4391B">
        <w:rPr>
          <w:rFonts w:cs="Times New Roman"/>
        </w:rPr>
        <w:t xml:space="preserve"> r. poz. 769</w:t>
      </w:r>
      <w:r w:rsidR="009F022C" w:rsidRPr="00A4391B">
        <w:rPr>
          <w:rFonts w:cs="Times New Roman"/>
        </w:rPr>
        <w:t xml:space="preserve"> z późn. zm.</w:t>
      </w:r>
      <w:r w:rsidR="00AB5E2D" w:rsidRPr="00A4391B">
        <w:rPr>
          <w:rFonts w:cs="Times New Roman"/>
        </w:rPr>
        <w:t>),</w:t>
      </w:r>
      <w:r w:rsidR="00AF45E1" w:rsidRPr="00A4391B">
        <w:rPr>
          <w:rFonts w:cs="Times New Roman"/>
        </w:rPr>
        <w:t xml:space="preserve"> </w:t>
      </w:r>
    </w:p>
    <w:p w14:paraId="58B94104" w14:textId="77777777" w:rsidR="00880746" w:rsidRPr="00A4391B" w:rsidRDefault="00AF45E1" w:rsidP="00832DB5">
      <w:pPr>
        <w:pStyle w:val="Akapitzlist"/>
        <w:numPr>
          <w:ilvl w:val="0"/>
          <w:numId w:val="19"/>
        </w:numPr>
        <w:spacing w:before="120" w:line="240" w:lineRule="auto"/>
        <w:ind w:left="709" w:hanging="283"/>
        <w:jc w:val="both"/>
        <w:rPr>
          <w:rFonts w:cs="Times New Roman"/>
        </w:rPr>
      </w:pPr>
      <w:r w:rsidRPr="00A4391B">
        <w:rPr>
          <w:rFonts w:cs="Times New Roman"/>
        </w:rPr>
        <w:t xml:space="preserve">nie są podmiotem </w:t>
      </w:r>
      <w:r w:rsidR="00AB5E2D" w:rsidRPr="00A4391B">
        <w:rPr>
          <w:rFonts w:cs="Times New Roman"/>
        </w:rPr>
        <w:t xml:space="preserve">z zakazem dostępu </w:t>
      </w:r>
      <w:r w:rsidR="00932283" w:rsidRPr="00A4391B">
        <w:rPr>
          <w:rFonts w:cs="Times New Roman"/>
        </w:rPr>
        <w:t>do środków, o których mowa w art. 5 ust. 3 pkt. 1 i 4 Us</w:t>
      </w:r>
      <w:r w:rsidR="00AB5E2D" w:rsidRPr="00A4391B">
        <w:rPr>
          <w:rFonts w:cs="Times New Roman"/>
        </w:rPr>
        <w:t xml:space="preserve">tawy z dnia 27 sierpnia 2009 r. </w:t>
      </w:r>
      <w:r w:rsidR="00804C70" w:rsidRPr="00A4391B">
        <w:rPr>
          <w:rFonts w:cs="Times New Roman"/>
        </w:rPr>
        <w:t>o </w:t>
      </w:r>
      <w:r w:rsidR="00932283" w:rsidRPr="00A4391B">
        <w:rPr>
          <w:rFonts w:cs="Times New Roman"/>
        </w:rPr>
        <w:t>finansach publicznych (tj. Dz</w:t>
      </w:r>
      <w:r w:rsidR="001F7F70" w:rsidRPr="00A4391B">
        <w:rPr>
          <w:rFonts w:cs="Times New Roman"/>
        </w:rPr>
        <w:t>. U. 201</w:t>
      </w:r>
      <w:r w:rsidR="006E5B37" w:rsidRPr="00A4391B">
        <w:rPr>
          <w:rFonts w:cs="Times New Roman"/>
        </w:rPr>
        <w:t>9</w:t>
      </w:r>
      <w:r w:rsidR="001F7F70" w:rsidRPr="00A4391B">
        <w:rPr>
          <w:rFonts w:cs="Times New Roman"/>
        </w:rPr>
        <w:t xml:space="preserve"> r. poz. 8</w:t>
      </w:r>
      <w:r w:rsidR="006E5B37" w:rsidRPr="00A4391B">
        <w:rPr>
          <w:rFonts w:cs="Times New Roman"/>
        </w:rPr>
        <w:t>69</w:t>
      </w:r>
      <w:r w:rsidR="001F7F70" w:rsidRPr="00A4391B">
        <w:rPr>
          <w:rFonts w:cs="Times New Roman"/>
        </w:rPr>
        <w:t>),</w:t>
      </w:r>
    </w:p>
    <w:p w14:paraId="56001A68" w14:textId="77777777" w:rsidR="00880746" w:rsidRPr="00A4391B" w:rsidRDefault="00932283" w:rsidP="00832DB5">
      <w:pPr>
        <w:pStyle w:val="Akapitzlist"/>
        <w:numPr>
          <w:ilvl w:val="0"/>
          <w:numId w:val="19"/>
        </w:numPr>
        <w:spacing w:before="120" w:line="240" w:lineRule="auto"/>
        <w:ind w:left="709" w:hanging="283"/>
        <w:jc w:val="both"/>
        <w:rPr>
          <w:rFonts w:cs="Times New Roman"/>
        </w:rPr>
      </w:pPr>
      <w:r w:rsidRPr="00A4391B">
        <w:rPr>
          <w:rFonts w:cs="Times New Roman"/>
        </w:rPr>
        <w:t xml:space="preserve">nie orzeczono zakazu dostępu do środków funduszy europejskich na podstawie art. 207 ust. 4 ustawy z dnia 27 sierpnia </w:t>
      </w:r>
      <w:r w:rsidR="00AB5E2D" w:rsidRPr="00A4391B">
        <w:rPr>
          <w:rFonts w:cs="Times New Roman"/>
        </w:rPr>
        <w:t xml:space="preserve">2009 r. o finansach publicznych </w:t>
      </w:r>
      <w:r w:rsidRPr="00A4391B">
        <w:rPr>
          <w:rFonts w:cs="Times New Roman"/>
        </w:rPr>
        <w:t>(tj. Dz. U</w:t>
      </w:r>
      <w:r w:rsidR="001F7F70" w:rsidRPr="00A4391B">
        <w:rPr>
          <w:rFonts w:cs="Times New Roman"/>
        </w:rPr>
        <w:t>. 201</w:t>
      </w:r>
      <w:r w:rsidR="00880746" w:rsidRPr="00A4391B">
        <w:rPr>
          <w:rFonts w:cs="Times New Roman"/>
        </w:rPr>
        <w:t>9</w:t>
      </w:r>
      <w:r w:rsidR="001F7F70" w:rsidRPr="00A4391B">
        <w:rPr>
          <w:rFonts w:cs="Times New Roman"/>
        </w:rPr>
        <w:t xml:space="preserve"> r. poz. 8</w:t>
      </w:r>
      <w:r w:rsidR="00880746" w:rsidRPr="00A4391B">
        <w:rPr>
          <w:rFonts w:cs="Times New Roman"/>
        </w:rPr>
        <w:t>69</w:t>
      </w:r>
      <w:r w:rsidR="001F7F70" w:rsidRPr="00A4391B">
        <w:rPr>
          <w:rFonts w:cs="Times New Roman"/>
        </w:rPr>
        <w:t>),</w:t>
      </w:r>
      <w:r w:rsidR="00880746" w:rsidRPr="00A4391B">
        <w:rPr>
          <w:rFonts w:cs="Times New Roman"/>
        </w:rPr>
        <w:t xml:space="preserve"> </w:t>
      </w:r>
    </w:p>
    <w:p w14:paraId="640C6B3B" w14:textId="39EB4555" w:rsidR="00CA384E" w:rsidRPr="00A4391B" w:rsidRDefault="00CA384E" w:rsidP="00832DB5">
      <w:pPr>
        <w:pStyle w:val="Akapitzlist"/>
        <w:numPr>
          <w:ilvl w:val="0"/>
          <w:numId w:val="19"/>
        </w:numPr>
        <w:spacing w:before="120" w:after="120" w:line="240" w:lineRule="auto"/>
        <w:ind w:left="709" w:hanging="283"/>
        <w:jc w:val="both"/>
        <w:rPr>
          <w:rFonts w:cs="Times New Roman"/>
        </w:rPr>
      </w:pPr>
      <w:r w:rsidRPr="00A4391B">
        <w:rPr>
          <w:rFonts w:ascii="Calibri" w:eastAsia="Calibri" w:hAnsi="Calibri" w:cs="Times New Roman"/>
        </w:rPr>
        <w:t>nie podlegają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w:t>
      </w:r>
      <w:r w:rsidR="008D1E1E" w:rsidRPr="00A4391B">
        <w:rPr>
          <w:rFonts w:ascii="Calibri" w:eastAsia="Calibri" w:hAnsi="Calibri" w:cs="Times New Roman"/>
        </w:rPr>
        <w:t>k</w:t>
      </w:r>
      <w:r w:rsidRPr="00A4391B">
        <w:rPr>
          <w:rFonts w:ascii="Calibri" w:eastAsia="Calibri" w:hAnsi="Calibri" w:cs="Times New Roman"/>
        </w:rPr>
        <w:t>t. 2a ustawy</w:t>
      </w:r>
      <w:r w:rsidR="000C5B2C" w:rsidRPr="00A4391B">
        <w:rPr>
          <w:rFonts w:ascii="Calibri" w:eastAsia="Calibri" w:hAnsi="Calibri" w:cs="Times New Roman"/>
        </w:rPr>
        <w:br/>
      </w:r>
      <w:r w:rsidRPr="00A4391B">
        <w:rPr>
          <w:rFonts w:ascii="Calibri" w:eastAsia="Calibri" w:hAnsi="Calibri" w:cs="Times New Roman"/>
        </w:rPr>
        <w:t xml:space="preserve">o odpowiedzialności podmiotów zbiorowych za czyny zabronione pod groźbą kary; </w:t>
      </w:r>
    </w:p>
    <w:p w14:paraId="2DFF8E00" w14:textId="4677CDD1" w:rsidR="00880746" w:rsidRPr="00A4391B" w:rsidRDefault="00880746" w:rsidP="00832DB5">
      <w:pPr>
        <w:pStyle w:val="Akapitzlist"/>
        <w:numPr>
          <w:ilvl w:val="0"/>
          <w:numId w:val="19"/>
        </w:numPr>
        <w:spacing w:before="120" w:after="120" w:line="240" w:lineRule="auto"/>
        <w:ind w:left="709" w:hanging="283"/>
        <w:jc w:val="both"/>
        <w:rPr>
          <w:rFonts w:cs="Times New Roman"/>
        </w:rPr>
      </w:pPr>
      <w:r w:rsidRPr="00A4391B">
        <w:rPr>
          <w:rFonts w:cs="Times New Roman"/>
        </w:rPr>
        <w:t>nie są podmiotami, w stosunku do których Pośrednik Finansowy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r w:rsidRPr="00A4391B">
        <w:rPr>
          <w:rFonts w:eastAsia="Calibri" w:cs="Times New Roman"/>
        </w:rPr>
        <w:t>.</w:t>
      </w:r>
    </w:p>
    <w:p w14:paraId="7D1FA49D" w14:textId="77777777" w:rsidR="0000113B" w:rsidRPr="00A4391B" w:rsidRDefault="0000113B" w:rsidP="0000113B">
      <w:pPr>
        <w:pStyle w:val="Akapitzlist"/>
        <w:spacing w:before="120" w:after="120" w:line="240" w:lineRule="auto"/>
        <w:ind w:left="709"/>
        <w:jc w:val="both"/>
        <w:rPr>
          <w:rFonts w:cs="Times New Roman"/>
        </w:rPr>
      </w:pPr>
    </w:p>
    <w:p w14:paraId="534966CF" w14:textId="30A398FF" w:rsidR="00850D78" w:rsidRPr="00A4391B" w:rsidRDefault="00F33748" w:rsidP="005C0837">
      <w:pPr>
        <w:pStyle w:val="Styl2"/>
      </w:pPr>
      <w:bookmarkStart w:id="15" w:name="_Toc35599180"/>
      <w:bookmarkStart w:id="16" w:name="_Toc85181628"/>
      <w:r w:rsidRPr="00A4391B">
        <w:t xml:space="preserve">4. </w:t>
      </w:r>
      <w:r w:rsidR="0066653F" w:rsidRPr="00A4391B">
        <w:t>Ograniczenia w finansowaniu</w:t>
      </w:r>
      <w:bookmarkEnd w:id="15"/>
      <w:bookmarkEnd w:id="16"/>
    </w:p>
    <w:p w14:paraId="56368F1E" w14:textId="77777777" w:rsidR="00E52EA4" w:rsidRPr="00A4391B" w:rsidRDefault="0066653F" w:rsidP="00482C87">
      <w:pPr>
        <w:pStyle w:val="Akapitzlist"/>
        <w:numPr>
          <w:ilvl w:val="0"/>
          <w:numId w:val="33"/>
        </w:numPr>
        <w:spacing w:before="120" w:after="0" w:line="240" w:lineRule="auto"/>
        <w:ind w:left="714" w:hanging="357"/>
        <w:jc w:val="both"/>
        <w:rPr>
          <w:rFonts w:cs="Times New Roman"/>
        </w:rPr>
      </w:pPr>
      <w:r w:rsidRPr="00A4391B">
        <w:rPr>
          <w:rFonts w:cs="Times New Roman"/>
        </w:rPr>
        <w:t>Nie kwalifikują się do wsparcia projekty zwiększające efektywno</w:t>
      </w:r>
      <w:r w:rsidR="00AB5E2D" w:rsidRPr="00A4391B">
        <w:rPr>
          <w:rFonts w:cs="Times New Roman"/>
        </w:rPr>
        <w:t xml:space="preserve">ść energetyczną (rozumianą jako </w:t>
      </w:r>
      <w:r w:rsidRPr="00A4391B">
        <w:rPr>
          <w:rFonts w:cs="Times New Roman"/>
        </w:rPr>
        <w:t xml:space="preserve">oszczędność energii końcowej) poniżej 25% w stosunku do </w:t>
      </w:r>
      <w:r w:rsidR="00AB5E2D" w:rsidRPr="00A4391B">
        <w:rPr>
          <w:rFonts w:cs="Times New Roman"/>
        </w:rPr>
        <w:t xml:space="preserve">stanu wyjściowego określonego w </w:t>
      </w:r>
      <w:r w:rsidR="000439C9" w:rsidRPr="00A4391B">
        <w:rPr>
          <w:rFonts w:cs="Times New Roman"/>
        </w:rPr>
        <w:t> </w:t>
      </w:r>
      <w:r w:rsidRPr="00A4391B">
        <w:rPr>
          <w:rFonts w:cs="Times New Roman"/>
        </w:rPr>
        <w:t>audycie energetycznym ex ante.</w:t>
      </w:r>
      <w:r w:rsidR="00E52EA4" w:rsidRPr="00A4391B">
        <w:rPr>
          <w:rFonts w:cs="Times New Roman"/>
        </w:rPr>
        <w:t xml:space="preserve"> </w:t>
      </w:r>
    </w:p>
    <w:p w14:paraId="2ABCD92E" w14:textId="4B6E0159" w:rsidR="0066653F" w:rsidRPr="00A4391B" w:rsidRDefault="0066653F" w:rsidP="00482C87">
      <w:pPr>
        <w:pStyle w:val="Akapitzlist"/>
        <w:numPr>
          <w:ilvl w:val="0"/>
          <w:numId w:val="33"/>
        </w:numPr>
        <w:spacing w:before="120" w:after="0" w:line="240" w:lineRule="auto"/>
        <w:ind w:left="714" w:hanging="357"/>
        <w:jc w:val="both"/>
        <w:rPr>
          <w:rFonts w:cs="Times New Roman"/>
        </w:rPr>
      </w:pPr>
      <w:r w:rsidRPr="00A4391B">
        <w:rPr>
          <w:rFonts w:cs="Times New Roman"/>
        </w:rPr>
        <w:t>W zakresie wymiany indywidualnych źródeł ciepła projekty, któr</w:t>
      </w:r>
      <w:r w:rsidR="00AB5E2D" w:rsidRPr="00A4391B">
        <w:rPr>
          <w:rFonts w:cs="Times New Roman"/>
        </w:rPr>
        <w:t>e skutkują redukcją CO</w:t>
      </w:r>
      <w:r w:rsidR="00AB5E2D" w:rsidRPr="00A4391B">
        <w:rPr>
          <w:rFonts w:cs="Times New Roman"/>
          <w:vertAlign w:val="subscript"/>
        </w:rPr>
        <w:t>2</w:t>
      </w:r>
      <w:r w:rsidR="00AB5E2D" w:rsidRPr="00A4391B">
        <w:rPr>
          <w:rFonts w:cs="Times New Roman"/>
        </w:rPr>
        <w:t xml:space="preserve"> poniżej </w:t>
      </w:r>
      <w:r w:rsidRPr="00A4391B">
        <w:rPr>
          <w:rFonts w:cs="Times New Roman"/>
        </w:rPr>
        <w:t>30% w stosunku do stanu wyjściowego w istniejącej in</w:t>
      </w:r>
      <w:r w:rsidR="00AB5E2D" w:rsidRPr="00A4391B">
        <w:rPr>
          <w:rFonts w:cs="Times New Roman"/>
        </w:rPr>
        <w:t xml:space="preserve">stalacji, określonego w audycie </w:t>
      </w:r>
      <w:r w:rsidRPr="00A4391B">
        <w:rPr>
          <w:rFonts w:cs="Times New Roman"/>
        </w:rPr>
        <w:t xml:space="preserve">energetycznym ex ante oraz nie spełniają wymogów dyrektywy 2009/125/WE, nie </w:t>
      </w:r>
      <w:r w:rsidR="00AB5E2D" w:rsidRPr="00A4391B">
        <w:rPr>
          <w:rFonts w:cs="Times New Roman"/>
        </w:rPr>
        <w:t xml:space="preserve">kwalifikują się </w:t>
      </w:r>
      <w:r w:rsidRPr="00A4391B">
        <w:rPr>
          <w:rFonts w:cs="Times New Roman"/>
        </w:rPr>
        <w:t>do wsparcia.</w:t>
      </w:r>
    </w:p>
    <w:p w14:paraId="29E47A4D" w14:textId="7B9A2747" w:rsidR="0066653F" w:rsidRPr="00A4391B" w:rsidRDefault="0066653F" w:rsidP="00482C87">
      <w:pPr>
        <w:pStyle w:val="Akapitzlist"/>
        <w:numPr>
          <w:ilvl w:val="0"/>
          <w:numId w:val="33"/>
        </w:numPr>
        <w:spacing w:before="120" w:after="0" w:line="240" w:lineRule="auto"/>
        <w:jc w:val="both"/>
        <w:rPr>
          <w:rFonts w:cs="Times New Roman"/>
        </w:rPr>
      </w:pPr>
      <w:r w:rsidRPr="00A4391B">
        <w:rPr>
          <w:rFonts w:cs="Times New Roman"/>
        </w:rPr>
        <w:t xml:space="preserve">W przypadku wymiany lub likwidacji starego źródła ciepła (jako </w:t>
      </w:r>
      <w:r w:rsidR="00AB5E2D" w:rsidRPr="00A4391B">
        <w:rPr>
          <w:rFonts w:cs="Times New Roman"/>
        </w:rPr>
        <w:t xml:space="preserve">element projektu), wsparcie nie </w:t>
      </w:r>
      <w:r w:rsidRPr="00A4391B">
        <w:rPr>
          <w:rFonts w:cs="Times New Roman"/>
        </w:rPr>
        <w:t>zostanie udzielone na użytkowane/eksploatowane wcześniej urządzenia grzewcze.</w:t>
      </w:r>
    </w:p>
    <w:p w14:paraId="1E515F76" w14:textId="77777777" w:rsidR="00E52EA4" w:rsidRPr="00A4391B" w:rsidRDefault="00E52EA4" w:rsidP="00482C87">
      <w:pPr>
        <w:pStyle w:val="Akapitzlist"/>
        <w:numPr>
          <w:ilvl w:val="0"/>
          <w:numId w:val="33"/>
        </w:numPr>
        <w:spacing w:before="120" w:after="0" w:line="240" w:lineRule="auto"/>
        <w:contextualSpacing w:val="0"/>
        <w:jc w:val="both"/>
        <w:rPr>
          <w:rFonts w:cs="Times New Roman"/>
        </w:rPr>
      </w:pPr>
      <w:r w:rsidRPr="00A4391B">
        <w:rPr>
          <w:rFonts w:eastAsia="Calibri" w:cs="Times New Roman"/>
        </w:rPr>
        <w:t xml:space="preserve">Finansowanie zakupu gruntów niezabudowanych i zabudowanych w ramach finansowanej inwestycji możliwe jest do wysokości 10% środków wypłaconych na rzecz Ostatecznego Odbiorcy. </w:t>
      </w:r>
    </w:p>
    <w:p w14:paraId="27BD1A6E" w14:textId="47285EF5" w:rsidR="0066653F" w:rsidRPr="00A4391B" w:rsidRDefault="0066653F" w:rsidP="00482C87">
      <w:pPr>
        <w:pStyle w:val="Akapitzlist"/>
        <w:numPr>
          <w:ilvl w:val="0"/>
          <w:numId w:val="33"/>
        </w:numPr>
        <w:spacing w:before="120" w:after="0" w:line="240" w:lineRule="auto"/>
        <w:contextualSpacing w:val="0"/>
        <w:jc w:val="both"/>
        <w:rPr>
          <w:rFonts w:cs="Times New Roman"/>
        </w:rPr>
      </w:pPr>
      <w:r w:rsidRPr="00A4391B">
        <w:rPr>
          <w:rFonts w:cs="Times New Roman"/>
        </w:rPr>
        <w:t xml:space="preserve">Jednostkowa </w:t>
      </w:r>
      <w:r w:rsidR="00E52EA4" w:rsidRPr="00A4391B">
        <w:rPr>
          <w:rFonts w:cs="Times New Roman"/>
        </w:rPr>
        <w:t>P</w:t>
      </w:r>
      <w:r w:rsidRPr="00A4391B">
        <w:rPr>
          <w:rFonts w:cs="Times New Roman"/>
        </w:rPr>
        <w:t>ożyczka na efektywność energetyc</w:t>
      </w:r>
      <w:r w:rsidR="000439C9" w:rsidRPr="00A4391B">
        <w:rPr>
          <w:rFonts w:cs="Times New Roman"/>
        </w:rPr>
        <w:t>zną nie może być przeznaczona w </w:t>
      </w:r>
      <w:r w:rsidRPr="00A4391B">
        <w:rPr>
          <w:rFonts w:cs="Times New Roman"/>
        </w:rPr>
        <w:t>szczególności na:</w:t>
      </w:r>
    </w:p>
    <w:p w14:paraId="0825AE01" w14:textId="60E1CDF7" w:rsidR="0079515E" w:rsidRPr="00A4391B" w:rsidRDefault="00B91A99" w:rsidP="0079515E">
      <w:pPr>
        <w:pStyle w:val="Akapitzlist"/>
        <w:numPr>
          <w:ilvl w:val="0"/>
          <w:numId w:val="35"/>
        </w:numPr>
        <w:spacing w:before="120" w:after="120" w:line="240" w:lineRule="auto"/>
        <w:ind w:left="1434" w:hanging="357"/>
        <w:jc w:val="both"/>
        <w:rPr>
          <w:rFonts w:cstheme="minorHAnsi"/>
        </w:rPr>
      </w:pPr>
      <w:r w:rsidRPr="00A4391B">
        <w:rPr>
          <w:rFonts w:eastAsia="Calibri" w:cstheme="minorHAnsi"/>
        </w:rPr>
        <w:t>finansowanie</w:t>
      </w:r>
      <w:r w:rsidRPr="00A4391B">
        <w:rPr>
          <w:rFonts w:cstheme="minorHAnsi"/>
        </w:rPr>
        <w:t xml:space="preserve"> wydatków pokrytych uprzednio ze środków EFSI, z innych funduszy, programów, środków i instrumentów Unii Europejskiej lub innych źródeł pomocy krajowej lub zagranicznej;</w:t>
      </w:r>
      <w:r w:rsidR="00874577" w:rsidRPr="00A4391B">
        <w:rPr>
          <w:rFonts w:cstheme="minorHAnsi"/>
        </w:rPr>
        <w:t xml:space="preserve"> </w:t>
      </w:r>
    </w:p>
    <w:p w14:paraId="34D59507" w14:textId="47F7CAA3" w:rsidR="00874577" w:rsidRPr="00A4391B" w:rsidRDefault="00B91A99" w:rsidP="0079515E">
      <w:pPr>
        <w:pStyle w:val="Akapitzlist"/>
        <w:numPr>
          <w:ilvl w:val="0"/>
          <w:numId w:val="35"/>
        </w:numPr>
        <w:spacing w:before="120" w:after="120" w:line="240" w:lineRule="auto"/>
        <w:ind w:left="1434" w:hanging="357"/>
        <w:jc w:val="both"/>
        <w:rPr>
          <w:rFonts w:cstheme="minorHAnsi"/>
        </w:rPr>
      </w:pPr>
      <w:r w:rsidRPr="00A4391B">
        <w:rPr>
          <w:rFonts w:cstheme="minorHAnsi"/>
        </w:rPr>
        <w:t>finansowanie wydatków niezwiązanyc</w:t>
      </w:r>
      <w:r w:rsidR="00506D0A" w:rsidRPr="00A4391B">
        <w:rPr>
          <w:rFonts w:cstheme="minorHAnsi"/>
        </w:rPr>
        <w:t>h bezpośrednio z przeznaczeniem</w:t>
      </w:r>
      <w:r w:rsidRPr="00A4391B">
        <w:rPr>
          <w:rFonts w:cstheme="minorHAnsi"/>
        </w:rPr>
        <w:t xml:space="preserve"> określonym w Rozdziale II pkt.</w:t>
      </w:r>
      <w:r w:rsidR="00214133" w:rsidRPr="00A4391B">
        <w:rPr>
          <w:rFonts w:cstheme="minorHAnsi"/>
        </w:rPr>
        <w:t xml:space="preserve"> </w:t>
      </w:r>
      <w:r w:rsidRPr="00A4391B">
        <w:rPr>
          <w:rFonts w:cstheme="minorHAnsi"/>
        </w:rPr>
        <w:t>1</w:t>
      </w:r>
      <w:r w:rsidR="00482C87" w:rsidRPr="00A4391B">
        <w:rPr>
          <w:rFonts w:cstheme="minorHAnsi"/>
        </w:rPr>
        <w:t xml:space="preserve"> „Przeznaczenie finansowania”</w:t>
      </w:r>
      <w:r w:rsidRPr="00A4391B">
        <w:rPr>
          <w:rFonts w:cstheme="minorHAnsi"/>
        </w:rPr>
        <w:t>;</w:t>
      </w:r>
      <w:r w:rsidR="00874577" w:rsidRPr="00A4391B">
        <w:rPr>
          <w:rFonts w:cstheme="minorHAnsi"/>
        </w:rPr>
        <w:t xml:space="preserve"> </w:t>
      </w:r>
      <w:bookmarkStart w:id="17" w:name="_Toc35599181"/>
    </w:p>
    <w:p w14:paraId="4B562694" w14:textId="65E0B555" w:rsidR="00482C87" w:rsidRPr="00A4391B" w:rsidRDefault="00482C87" w:rsidP="00482C87">
      <w:pPr>
        <w:pStyle w:val="Default"/>
        <w:numPr>
          <w:ilvl w:val="0"/>
          <w:numId w:val="35"/>
        </w:numPr>
        <w:spacing w:before="120" w:after="120"/>
        <w:jc w:val="both"/>
        <w:rPr>
          <w:rFonts w:asciiTheme="minorHAnsi" w:hAnsiTheme="minorHAnsi" w:cstheme="minorHAnsi"/>
          <w:color w:val="auto"/>
          <w:sz w:val="22"/>
          <w:szCs w:val="22"/>
        </w:rPr>
      </w:pPr>
      <w:r w:rsidRPr="00A4391B">
        <w:rPr>
          <w:rFonts w:asciiTheme="minorHAnsi" w:hAnsiTheme="minorHAnsi" w:cstheme="minorHAnsi"/>
          <w:color w:val="auto"/>
          <w:sz w:val="22"/>
          <w:szCs w:val="22"/>
        </w:rPr>
        <w:t>prefinansowanie wydatków, na które otrzymano dofinansowanie w formie dotacji</w:t>
      </w:r>
      <w:r w:rsidR="00702BE2" w:rsidRPr="00A4391B">
        <w:rPr>
          <w:rFonts w:asciiTheme="minorHAnsi" w:hAnsiTheme="minorHAnsi" w:cstheme="minorHAnsi"/>
          <w:color w:val="auto"/>
          <w:sz w:val="22"/>
          <w:szCs w:val="22"/>
        </w:rPr>
        <w:br/>
      </w:r>
      <w:r w:rsidRPr="00A4391B">
        <w:rPr>
          <w:rFonts w:asciiTheme="minorHAnsi" w:hAnsiTheme="minorHAnsi" w:cstheme="minorHAnsi"/>
          <w:color w:val="auto"/>
          <w:sz w:val="22"/>
          <w:szCs w:val="22"/>
        </w:rPr>
        <w:t>lub pomocy zwrotnej;</w:t>
      </w:r>
    </w:p>
    <w:p w14:paraId="4312CF29" w14:textId="32812912"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refinansowanie całości lub części wydatków, które na dzień złożenia wniosku</w:t>
      </w:r>
      <w:r w:rsidR="00702BE2" w:rsidRPr="00A4391B">
        <w:rPr>
          <w:rFonts w:cstheme="minorHAnsi"/>
        </w:rPr>
        <w:br/>
      </w:r>
      <w:r w:rsidRPr="00A4391B">
        <w:rPr>
          <w:rFonts w:cstheme="minorHAnsi"/>
        </w:rPr>
        <w:t>o udzielenie Jednostkowej Pożyczki zostały już poniesione (tj. opłacone);</w:t>
      </w:r>
    </w:p>
    <w:p w14:paraId="43A2381A"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t>refinansowanie jakichkolwiek pożyczek, kredytów lub rat leasingowych;</w:t>
      </w:r>
    </w:p>
    <w:p w14:paraId="414F1FFA"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t>dokonanie spłaty zobowiązań publiczno-prawnych Ostatecznego Odbiorcy;</w:t>
      </w:r>
    </w:p>
    <w:p w14:paraId="138A8E31"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t>finansowanie zakupu aktywów finansowych przeznaczonych do obrotu lub stanowiące lokatę kapitału;</w:t>
      </w:r>
    </w:p>
    <w:p w14:paraId="457DB582"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lastRenderedPageBreak/>
        <w:t>finansowanie zakupu nieruchomości przeznaczonych do obrotu;</w:t>
      </w:r>
    </w:p>
    <w:p w14:paraId="02A90F8D"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t>finansowanie kształcenia, szkolenia, szkolenia zawodowego pracowników lub innych przedsięwzięć bezpośrednio objętych zakresem rozporządzenia Parlamentu Europejskiego i Rady (UE) nr 1304/2013 w sprawie Europejskiego Funduszu Społecznego;</w:t>
      </w:r>
    </w:p>
    <w:p w14:paraId="2AC6471A" w14:textId="77777777" w:rsidR="00482C87" w:rsidRPr="00A4391B" w:rsidRDefault="00482C87" w:rsidP="00482C87">
      <w:pPr>
        <w:numPr>
          <w:ilvl w:val="0"/>
          <w:numId w:val="35"/>
        </w:numPr>
        <w:spacing w:before="120" w:after="120" w:line="240" w:lineRule="auto"/>
        <w:jc w:val="both"/>
        <w:rPr>
          <w:rFonts w:cstheme="minorHAnsi"/>
        </w:rPr>
      </w:pPr>
      <w:r w:rsidRPr="00A4391B">
        <w:rPr>
          <w:rFonts w:cstheme="minorHAnsi"/>
        </w:rPr>
        <w:t>finansowanie działalności w zakresie wytwarzania, przetwórstwa lub wprowadzania do obrotu przez producenta lub importera tytoniu i wyrobów tytoniowych;</w:t>
      </w:r>
    </w:p>
    <w:p w14:paraId="13A270BD"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finansowanie działalności w zakresie produkcji lub wprowadzania do obrotu przez producenta lub importera napojów alkoholowych;</w:t>
      </w:r>
    </w:p>
    <w:p w14:paraId="59CBC74B"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finansowanie działalności w zakresie produkcji lub wprowadzania do obrotu przez producenta lub importera treści pornograficznych;</w:t>
      </w:r>
    </w:p>
    <w:p w14:paraId="79A970C5"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 xml:space="preserve">finansowanie działalności w zakresie obrotu materiałami wybuchowymi, bronią </w:t>
      </w:r>
      <w:r w:rsidRPr="00A4391B">
        <w:rPr>
          <w:rFonts w:cstheme="minorHAnsi"/>
        </w:rPr>
        <w:br/>
        <w:t>i amunicją;</w:t>
      </w:r>
    </w:p>
    <w:p w14:paraId="74581E50"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finansowanie działalności w zakresie gier losowych, zakładów wzajemnych, gier na automatach i gier na automatach o niskich wygranych;</w:t>
      </w:r>
    </w:p>
    <w:p w14:paraId="738FE0DD" w14:textId="4105BD9F"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finansowanie działalności w zakresie produkcji lub wprowadzania do obrotu przez producenta lub importera środków odurzających, substancji psychotropowych</w:t>
      </w:r>
      <w:r w:rsidR="00673586" w:rsidRPr="00A4391B">
        <w:rPr>
          <w:rFonts w:cstheme="minorHAnsi"/>
        </w:rPr>
        <w:br/>
      </w:r>
      <w:r w:rsidRPr="00A4391B">
        <w:rPr>
          <w:rFonts w:cstheme="minorHAnsi"/>
        </w:rPr>
        <w:t>lub prekursorów;</w:t>
      </w:r>
    </w:p>
    <w:p w14:paraId="71B27D96"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finansowanie likwidacji lub budowy elektrowni jądrowych;</w:t>
      </w:r>
    </w:p>
    <w:p w14:paraId="6788D4B5" w14:textId="77777777"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Pr>
          <w:rFonts w:cstheme="minorHAnsi"/>
        </w:rPr>
        <w:t xml:space="preserve">finansowanie inwestycji na rzecz redukcji emisji gazów cieplarnianych pochodzących </w:t>
      </w:r>
      <w:r w:rsidRPr="00A4391B">
        <w:rPr>
          <w:rFonts w:cstheme="minorHAnsi"/>
        </w:rPr>
        <w:br/>
        <w:t>z listy działań wymienionych w załączniku I do dyrektywy 2003/87/WE;</w:t>
      </w:r>
    </w:p>
    <w:p w14:paraId="07550F48" w14:textId="388AC876" w:rsidR="00482C87" w:rsidRPr="00A4391B" w:rsidRDefault="00482C87" w:rsidP="00482C87">
      <w:pPr>
        <w:pStyle w:val="Akapitzlist"/>
        <w:numPr>
          <w:ilvl w:val="0"/>
          <w:numId w:val="35"/>
        </w:numPr>
        <w:spacing w:before="120" w:after="120" w:line="240" w:lineRule="auto"/>
        <w:contextualSpacing w:val="0"/>
        <w:jc w:val="both"/>
        <w:rPr>
          <w:rFonts w:cstheme="minorHAnsi"/>
        </w:rPr>
      </w:pPr>
      <w:r w:rsidRPr="00A4391B" w:rsidDel="00955C73">
        <w:rPr>
          <w:rFonts w:cstheme="minorHAnsi"/>
        </w:rPr>
        <w:t xml:space="preserve"> </w:t>
      </w:r>
      <w:r w:rsidRPr="00A4391B">
        <w:rPr>
          <w:rFonts w:cstheme="minorHAnsi"/>
        </w:rPr>
        <w:t>finansowanie inwestycji w infrastrukturę portów lotniczych, chyba że są one związane z ochroną środowiska lub towarzyszą im inwestycje niezbędne do łagodzenia</w:t>
      </w:r>
      <w:r w:rsidR="00673586" w:rsidRPr="00A4391B">
        <w:rPr>
          <w:rFonts w:cstheme="minorHAnsi"/>
        </w:rPr>
        <w:br/>
      </w:r>
      <w:r w:rsidRPr="00A4391B">
        <w:rPr>
          <w:rFonts w:cstheme="minorHAnsi"/>
        </w:rPr>
        <w:t>lub ograniczenia ich negatywnego oddziaływania na środowisko.</w:t>
      </w:r>
    </w:p>
    <w:p w14:paraId="23C2C6C4" w14:textId="77777777" w:rsidR="00B841E5" w:rsidRPr="00A4391B" w:rsidRDefault="00B841E5" w:rsidP="00B841E5">
      <w:pPr>
        <w:pStyle w:val="Akapitzlist"/>
        <w:spacing w:before="120" w:after="120" w:line="240" w:lineRule="auto"/>
        <w:ind w:left="1440"/>
        <w:contextualSpacing w:val="0"/>
        <w:jc w:val="both"/>
        <w:rPr>
          <w:rFonts w:cstheme="minorHAnsi"/>
          <w:highlight w:val="yellow"/>
        </w:rPr>
      </w:pPr>
    </w:p>
    <w:p w14:paraId="7265CE1A" w14:textId="2A8AA332" w:rsidR="006C3561" w:rsidRPr="00A4391B" w:rsidRDefault="00F33748" w:rsidP="005C0837">
      <w:pPr>
        <w:pStyle w:val="Styl2"/>
      </w:pPr>
      <w:bookmarkStart w:id="18" w:name="_Toc85181629"/>
      <w:r w:rsidRPr="00A4391B">
        <w:t xml:space="preserve">5. </w:t>
      </w:r>
      <w:r w:rsidR="006C3561" w:rsidRPr="00A4391B">
        <w:t>Preferencje finansowania</w:t>
      </w:r>
      <w:bookmarkEnd w:id="17"/>
      <w:bookmarkEnd w:id="18"/>
    </w:p>
    <w:p w14:paraId="46A0B5A7" w14:textId="1E177DAC" w:rsidR="006C3561" w:rsidRPr="00A4391B" w:rsidRDefault="00882A2A" w:rsidP="005F7924">
      <w:pPr>
        <w:spacing w:before="120" w:after="0" w:line="240" w:lineRule="auto"/>
        <w:jc w:val="both"/>
        <w:rPr>
          <w:rFonts w:cs="Times New Roman"/>
        </w:rPr>
      </w:pPr>
      <w:r w:rsidRPr="00A4391B">
        <w:rPr>
          <w:rFonts w:cs="Times New Roman"/>
        </w:rPr>
        <w:t>W ramach instrumentu preferowane będą p</w:t>
      </w:r>
      <w:r w:rsidR="00AC2621" w:rsidRPr="00A4391B">
        <w:rPr>
          <w:rFonts w:cs="Times New Roman"/>
        </w:rPr>
        <w:t xml:space="preserve">rojekty w </w:t>
      </w:r>
      <w:r w:rsidR="006C3561" w:rsidRPr="00A4391B">
        <w:rPr>
          <w:rFonts w:cs="Times New Roman"/>
        </w:rPr>
        <w:t>zakresie efektywności energetycznej</w:t>
      </w:r>
      <w:r w:rsidR="00375EC9" w:rsidRPr="00A4391B">
        <w:rPr>
          <w:rFonts w:cs="Times New Roman"/>
        </w:rPr>
        <w:br/>
      </w:r>
      <w:r w:rsidR="006C3561" w:rsidRPr="00A4391B">
        <w:rPr>
          <w:rFonts w:cs="Times New Roman"/>
        </w:rPr>
        <w:t>z wykorzystaniem technolo</w:t>
      </w:r>
      <w:r w:rsidR="00F423E8" w:rsidRPr="00A4391B">
        <w:rPr>
          <w:rFonts w:cs="Times New Roman"/>
        </w:rPr>
        <w:t>gii OZE, jak również w </w:t>
      </w:r>
      <w:r w:rsidR="00AC2621" w:rsidRPr="00A4391B">
        <w:rPr>
          <w:rFonts w:cs="Times New Roman"/>
        </w:rPr>
        <w:t xml:space="preserve">zakresie </w:t>
      </w:r>
      <w:r w:rsidR="006C3561" w:rsidRPr="00A4391B">
        <w:rPr>
          <w:rFonts w:cs="Times New Roman"/>
        </w:rPr>
        <w:t>głębokiej modernizacji energetycznej zwiększające efektywność energetyczną</w:t>
      </w:r>
      <w:r w:rsidR="00F423E8" w:rsidRPr="00A4391B">
        <w:rPr>
          <w:rFonts w:cs="Times New Roman"/>
        </w:rPr>
        <w:t xml:space="preserve"> powyżej </w:t>
      </w:r>
      <w:r w:rsidR="006C3561" w:rsidRPr="00A4391B">
        <w:rPr>
          <w:rFonts w:cs="Times New Roman"/>
        </w:rPr>
        <w:t>60%</w:t>
      </w:r>
      <w:r w:rsidR="00AC2621" w:rsidRPr="00A4391B">
        <w:rPr>
          <w:rFonts w:cs="Times New Roman"/>
        </w:rPr>
        <w:t>.</w:t>
      </w:r>
    </w:p>
    <w:p w14:paraId="59433858" w14:textId="77777777" w:rsidR="00B841E5" w:rsidRPr="00A4391B" w:rsidRDefault="00B841E5" w:rsidP="005F7924">
      <w:pPr>
        <w:spacing w:before="120" w:after="0" w:line="240" w:lineRule="auto"/>
        <w:jc w:val="both"/>
        <w:rPr>
          <w:rFonts w:cs="Times New Roman"/>
        </w:rPr>
      </w:pPr>
    </w:p>
    <w:p w14:paraId="3D6D38D4" w14:textId="6B250384" w:rsidR="00134F0B" w:rsidRPr="00A4391B" w:rsidRDefault="00F33748" w:rsidP="005C0837">
      <w:pPr>
        <w:pStyle w:val="Styl2"/>
      </w:pPr>
      <w:bookmarkStart w:id="19" w:name="_Toc35599182"/>
      <w:bookmarkStart w:id="20" w:name="_Toc85181630"/>
      <w:r w:rsidRPr="00A4391B">
        <w:t xml:space="preserve">6. </w:t>
      </w:r>
      <w:r w:rsidR="00134F0B" w:rsidRPr="00A4391B">
        <w:t>Obligatoryjne zasady dotyczące udzielania Jednostkowej Pożyczki</w:t>
      </w:r>
      <w:bookmarkEnd w:id="19"/>
      <w:bookmarkEnd w:id="20"/>
    </w:p>
    <w:p w14:paraId="2229EF84" w14:textId="04D9F4C6" w:rsidR="0037010C" w:rsidRPr="00A4391B" w:rsidRDefault="005A10F6" w:rsidP="00832DB5">
      <w:pPr>
        <w:pStyle w:val="Akapitzlist"/>
        <w:numPr>
          <w:ilvl w:val="0"/>
          <w:numId w:val="21"/>
        </w:numPr>
        <w:spacing w:before="120" w:after="120" w:line="240" w:lineRule="auto"/>
        <w:contextualSpacing w:val="0"/>
        <w:jc w:val="both"/>
        <w:rPr>
          <w:rFonts w:cs="Times New Roman"/>
        </w:rPr>
      </w:pPr>
      <w:r w:rsidRPr="00A4391B">
        <w:rPr>
          <w:rFonts w:cs="Times New Roman"/>
        </w:rPr>
        <w:t xml:space="preserve">Fundusz </w:t>
      </w:r>
      <w:r w:rsidR="0037010C" w:rsidRPr="00A4391B">
        <w:rPr>
          <w:rFonts w:cs="Times New Roman"/>
        </w:rPr>
        <w:t>przyznaje pożyczki w granicach wolnych środków zgr</w:t>
      </w:r>
      <w:r w:rsidR="00FE0B6E" w:rsidRPr="00A4391B">
        <w:rPr>
          <w:rFonts w:cs="Times New Roman"/>
        </w:rPr>
        <w:t>omadzonych na rachunku Funduszu.</w:t>
      </w:r>
    </w:p>
    <w:p w14:paraId="01C1D11F" w14:textId="77777777" w:rsidR="00546F95" w:rsidRPr="00A4391B" w:rsidRDefault="00FA663C" w:rsidP="00832DB5">
      <w:pPr>
        <w:pStyle w:val="Akapitzlist"/>
        <w:numPr>
          <w:ilvl w:val="0"/>
          <w:numId w:val="21"/>
        </w:numPr>
        <w:spacing w:before="120" w:after="120" w:line="240" w:lineRule="auto"/>
        <w:contextualSpacing w:val="0"/>
        <w:jc w:val="both"/>
        <w:rPr>
          <w:rFonts w:cs="Times New Roman"/>
        </w:rPr>
      </w:pPr>
      <w:r w:rsidRPr="00A4391B">
        <w:rPr>
          <w:rFonts w:cs="Times New Roman"/>
        </w:rPr>
        <w:t xml:space="preserve">Przyjmowanie </w:t>
      </w:r>
      <w:r w:rsidR="00C53DD4" w:rsidRPr="00A4391B">
        <w:rPr>
          <w:rFonts w:cs="Times New Roman"/>
        </w:rPr>
        <w:t>wniosków o udzielenie pożyczki ma charakter otwarty i ciągły, a także prowadzon</w:t>
      </w:r>
      <w:r w:rsidRPr="00A4391B">
        <w:rPr>
          <w:rFonts w:cs="Times New Roman"/>
        </w:rPr>
        <w:t>e</w:t>
      </w:r>
      <w:r w:rsidR="00C53DD4" w:rsidRPr="00A4391B">
        <w:rPr>
          <w:rFonts w:cs="Times New Roman"/>
        </w:rPr>
        <w:t xml:space="preserve"> jest co najmniej</w:t>
      </w:r>
      <w:r w:rsidR="000F71EB" w:rsidRPr="00A4391B">
        <w:rPr>
          <w:rFonts w:cs="Times New Roman"/>
        </w:rPr>
        <w:t>,</w:t>
      </w:r>
      <w:r w:rsidR="00C53DD4" w:rsidRPr="00A4391B">
        <w:rPr>
          <w:rFonts w:cs="Times New Roman"/>
        </w:rPr>
        <w:t xml:space="preserve"> do czasu wyczerpania środków przeznaczonych na pożyczki</w:t>
      </w:r>
      <w:r w:rsidR="00E603DB" w:rsidRPr="00A4391B">
        <w:rPr>
          <w:rFonts w:cs="Times New Roman"/>
        </w:rPr>
        <w:t xml:space="preserve"> </w:t>
      </w:r>
      <w:r w:rsidR="003975AD" w:rsidRPr="00A4391B">
        <w:rPr>
          <w:rFonts w:cs="Times New Roman"/>
        </w:rPr>
        <w:t xml:space="preserve">udostępnionych Pośrednikowi Finansowemu na podstawie </w:t>
      </w:r>
      <w:bookmarkStart w:id="21" w:name="_Hlk35594117"/>
      <w:r w:rsidR="003975AD" w:rsidRPr="00A4391B">
        <w:rPr>
          <w:rFonts w:cs="Times New Roman"/>
        </w:rPr>
        <w:t>umowy operacyjnej</w:t>
      </w:r>
      <w:r w:rsidR="00546F95" w:rsidRPr="00A4391B">
        <w:rPr>
          <w:rFonts w:cs="Times New Roman"/>
        </w:rPr>
        <w:t>.</w:t>
      </w:r>
    </w:p>
    <w:bookmarkEnd w:id="21"/>
    <w:p w14:paraId="3DD64DE8" w14:textId="0380521B" w:rsidR="00C53DD4" w:rsidRPr="00A4391B" w:rsidRDefault="00C53DD4" w:rsidP="00832DB5">
      <w:pPr>
        <w:pStyle w:val="Akapitzlist"/>
        <w:numPr>
          <w:ilvl w:val="0"/>
          <w:numId w:val="21"/>
        </w:numPr>
        <w:spacing w:before="120" w:after="120" w:line="240" w:lineRule="auto"/>
        <w:contextualSpacing w:val="0"/>
        <w:jc w:val="both"/>
        <w:rPr>
          <w:rFonts w:cs="Times New Roman"/>
        </w:rPr>
      </w:pPr>
      <w:r w:rsidRPr="00A4391B">
        <w:rPr>
          <w:rFonts w:cs="Times New Roman"/>
        </w:rPr>
        <w:t xml:space="preserve">Dokumentacja związana z </w:t>
      </w:r>
      <w:r w:rsidR="00FA663C" w:rsidRPr="00A4391B">
        <w:rPr>
          <w:rFonts w:cs="Times New Roman"/>
        </w:rPr>
        <w:t>przyjmowaniem</w:t>
      </w:r>
      <w:r w:rsidRPr="00A4391B">
        <w:rPr>
          <w:rFonts w:cs="Times New Roman"/>
        </w:rPr>
        <w:t xml:space="preserve"> wniosków, w tym wzór wniosku wraz z informacją o wymaganych dokumentach, dostępne są na stronach internetowych Pośrednika Finansowego.</w:t>
      </w:r>
    </w:p>
    <w:p w14:paraId="4CAD87AE" w14:textId="7CF3A202" w:rsidR="00546F95" w:rsidRPr="00A4391B" w:rsidRDefault="0091442D" w:rsidP="00832DB5">
      <w:pPr>
        <w:pStyle w:val="Akapitzlist"/>
        <w:numPr>
          <w:ilvl w:val="0"/>
          <w:numId w:val="21"/>
        </w:numPr>
        <w:spacing w:before="120" w:after="120" w:line="240" w:lineRule="auto"/>
        <w:contextualSpacing w:val="0"/>
        <w:jc w:val="both"/>
        <w:rPr>
          <w:rFonts w:cs="Times New Roman"/>
        </w:rPr>
      </w:pPr>
      <w:r w:rsidRPr="00A4391B">
        <w:rPr>
          <w:rFonts w:cs="Times New Roman"/>
        </w:rPr>
        <w:t>Wnioskodawca</w:t>
      </w:r>
      <w:r w:rsidR="0037010C" w:rsidRPr="00A4391B">
        <w:rPr>
          <w:rFonts w:cs="Times New Roman"/>
        </w:rPr>
        <w:t xml:space="preserve"> składa </w:t>
      </w:r>
      <w:r w:rsidR="000C2F10" w:rsidRPr="00A4391B">
        <w:rPr>
          <w:rFonts w:cs="Times New Roman"/>
        </w:rPr>
        <w:t>W</w:t>
      </w:r>
      <w:r w:rsidR="0037010C" w:rsidRPr="00A4391B">
        <w:rPr>
          <w:rFonts w:cs="Times New Roman"/>
        </w:rPr>
        <w:t xml:space="preserve">niosek </w:t>
      </w:r>
      <w:r w:rsidR="00F76480" w:rsidRPr="00A4391B">
        <w:rPr>
          <w:rFonts w:cs="Times New Roman"/>
        </w:rPr>
        <w:t xml:space="preserve">wraz z kompletem dokumentów, </w:t>
      </w:r>
      <w:r w:rsidR="00C406C5" w:rsidRPr="00A4391B">
        <w:rPr>
          <w:rFonts w:cs="Times New Roman"/>
        </w:rPr>
        <w:t>bezpośrednio</w:t>
      </w:r>
      <w:r w:rsidR="0037010C" w:rsidRPr="00A4391B">
        <w:rPr>
          <w:rFonts w:cs="Times New Roman"/>
        </w:rPr>
        <w:t xml:space="preserve"> do</w:t>
      </w:r>
      <w:r w:rsidR="005A10F6" w:rsidRPr="00A4391B">
        <w:rPr>
          <w:rFonts w:cs="Times New Roman"/>
        </w:rPr>
        <w:t xml:space="preserve"> Pośrednika Finansowego</w:t>
      </w:r>
      <w:r w:rsidR="006C2A21" w:rsidRPr="00A4391B">
        <w:rPr>
          <w:rFonts w:cs="Times New Roman"/>
        </w:rPr>
        <w:t xml:space="preserve">. Wniosek poddany </w:t>
      </w:r>
      <w:r w:rsidR="00A46F1B" w:rsidRPr="00A4391B">
        <w:rPr>
          <w:rFonts w:cs="Times New Roman"/>
        </w:rPr>
        <w:t xml:space="preserve">jest </w:t>
      </w:r>
      <w:r w:rsidR="006C2A21" w:rsidRPr="00A4391B">
        <w:rPr>
          <w:rFonts w:cs="Times New Roman"/>
        </w:rPr>
        <w:t xml:space="preserve">wstępnej analizie merytorycznej oraz </w:t>
      </w:r>
      <w:r w:rsidR="00A46F1B" w:rsidRPr="00A4391B">
        <w:rPr>
          <w:rFonts w:cs="Times New Roman"/>
        </w:rPr>
        <w:t>ocenie</w:t>
      </w:r>
      <w:r w:rsidR="00185C53" w:rsidRPr="00A4391B">
        <w:rPr>
          <w:rFonts w:cs="Times New Roman"/>
        </w:rPr>
        <w:t xml:space="preserve"> </w:t>
      </w:r>
      <w:r w:rsidR="006C2A21" w:rsidRPr="00A4391B">
        <w:rPr>
          <w:rFonts w:cs="Times New Roman"/>
        </w:rPr>
        <w:t>przedsięwzięcia</w:t>
      </w:r>
      <w:r w:rsidR="00A46F1B" w:rsidRPr="00A4391B">
        <w:rPr>
          <w:rFonts w:cs="Times New Roman"/>
        </w:rPr>
        <w:t>, której dokonuje pracownik DIF.</w:t>
      </w:r>
      <w:r w:rsidR="000F71EB" w:rsidRPr="00A4391B">
        <w:rPr>
          <w:rFonts w:cs="Times New Roman"/>
        </w:rPr>
        <w:t xml:space="preserve"> </w:t>
      </w:r>
    </w:p>
    <w:p w14:paraId="41247202" w14:textId="063CEFED" w:rsidR="001B5B2C" w:rsidRPr="00A4391B" w:rsidRDefault="005A10F6" w:rsidP="00832DB5">
      <w:pPr>
        <w:pStyle w:val="Akapitzlist"/>
        <w:numPr>
          <w:ilvl w:val="0"/>
          <w:numId w:val="21"/>
        </w:numPr>
        <w:spacing w:before="120" w:after="120" w:line="240" w:lineRule="auto"/>
        <w:contextualSpacing w:val="0"/>
        <w:jc w:val="both"/>
        <w:rPr>
          <w:rFonts w:cs="Times New Roman"/>
        </w:rPr>
      </w:pPr>
      <w:r w:rsidRPr="00A4391B">
        <w:rPr>
          <w:rFonts w:cs="Times New Roman"/>
        </w:rPr>
        <w:lastRenderedPageBreak/>
        <w:t xml:space="preserve">Pośrednik Finansowy </w:t>
      </w:r>
      <w:r w:rsidR="001B5B2C" w:rsidRPr="00A4391B">
        <w:rPr>
          <w:rFonts w:cs="Times New Roman"/>
        </w:rPr>
        <w:t xml:space="preserve">rozpatruje wnioski o przyznanie pożyczki według kolejności, w jakiej </w:t>
      </w:r>
      <w:r w:rsidR="00375EC9" w:rsidRPr="00A4391B">
        <w:rPr>
          <w:rFonts w:cs="Times New Roman"/>
        </w:rPr>
        <w:br/>
      </w:r>
      <w:r w:rsidR="001B5B2C" w:rsidRPr="00A4391B">
        <w:rPr>
          <w:rFonts w:cs="Times New Roman"/>
        </w:rPr>
        <w:t>do niego wpłynęły.</w:t>
      </w:r>
    </w:p>
    <w:p w14:paraId="2E368255" w14:textId="79E65980" w:rsidR="0037010C" w:rsidRPr="00A4391B" w:rsidRDefault="0037010C" w:rsidP="00832DB5">
      <w:pPr>
        <w:pStyle w:val="Akapitzlist"/>
        <w:numPr>
          <w:ilvl w:val="0"/>
          <w:numId w:val="21"/>
        </w:numPr>
        <w:spacing w:before="120" w:after="0" w:line="240" w:lineRule="auto"/>
        <w:contextualSpacing w:val="0"/>
        <w:jc w:val="both"/>
        <w:rPr>
          <w:rFonts w:cs="Times New Roman"/>
        </w:rPr>
      </w:pPr>
      <w:r w:rsidRPr="00A4391B">
        <w:rPr>
          <w:rFonts w:cs="Times New Roman"/>
        </w:rPr>
        <w:t>W przypadku braku okresowo wolnych środków Funduszu</w:t>
      </w:r>
      <w:r w:rsidR="00C406C5" w:rsidRPr="00A4391B">
        <w:rPr>
          <w:rFonts w:cs="Times New Roman"/>
        </w:rPr>
        <w:t xml:space="preserve"> informuje </w:t>
      </w:r>
      <w:r w:rsidR="0091442D" w:rsidRPr="00A4391B">
        <w:rPr>
          <w:rFonts w:cs="Times New Roman"/>
        </w:rPr>
        <w:t xml:space="preserve">Wnioskodawcę </w:t>
      </w:r>
      <w:r w:rsidR="00FE0B6E" w:rsidRPr="00A4391B">
        <w:rPr>
          <w:rFonts w:cs="Times New Roman"/>
        </w:rPr>
        <w:t>o </w:t>
      </w:r>
      <w:r w:rsidRPr="00A4391B">
        <w:rPr>
          <w:rFonts w:cs="Times New Roman"/>
        </w:rPr>
        <w:t xml:space="preserve">pozostawieniu bez rozpatrzenia złożonego wniosku </w:t>
      </w:r>
      <w:r w:rsidR="00C406C5" w:rsidRPr="00A4391B">
        <w:rPr>
          <w:rFonts w:cs="Times New Roman"/>
        </w:rPr>
        <w:t>do czasu otrzym</w:t>
      </w:r>
      <w:r w:rsidR="00B34E91" w:rsidRPr="00A4391B">
        <w:rPr>
          <w:rFonts w:cs="Times New Roman"/>
        </w:rPr>
        <w:t>ania kolejnej transzy środków od Menadżera Fundusz</w:t>
      </w:r>
      <w:r w:rsidR="0091442D" w:rsidRPr="00A4391B">
        <w:rPr>
          <w:rFonts w:cs="Times New Roman"/>
        </w:rPr>
        <w:t>u</w:t>
      </w:r>
      <w:r w:rsidR="00B34E91" w:rsidRPr="00A4391B">
        <w:rPr>
          <w:rFonts w:cs="Times New Roman"/>
        </w:rPr>
        <w:t xml:space="preserve"> Funduszy.</w:t>
      </w:r>
    </w:p>
    <w:p w14:paraId="7C32B4EB" w14:textId="6A6854AF" w:rsidR="001B5B2C" w:rsidRPr="00A4391B" w:rsidRDefault="000F71EB" w:rsidP="000F71EB">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Równolegle, w</w:t>
      </w:r>
      <w:r w:rsidR="001B5B2C" w:rsidRPr="00A4391B">
        <w:rPr>
          <w:rFonts w:cs="Times New Roman"/>
        </w:rPr>
        <w:t xml:space="preserve"> przypadku stwierdzenia braku wymaganych dokumentów lub wystąpienia innych nieprawidłowości, </w:t>
      </w:r>
      <w:r w:rsidR="00B34E91" w:rsidRPr="00A4391B">
        <w:rPr>
          <w:rFonts w:cs="Times New Roman"/>
        </w:rPr>
        <w:t xml:space="preserve">Pośrednik Finansowy </w:t>
      </w:r>
      <w:r w:rsidR="001B5B2C" w:rsidRPr="00A4391B">
        <w:rPr>
          <w:rFonts w:cs="Times New Roman"/>
        </w:rPr>
        <w:t xml:space="preserve">zawiadamia </w:t>
      </w:r>
      <w:r w:rsidR="0091442D" w:rsidRPr="00A4391B">
        <w:rPr>
          <w:rFonts w:cs="Times New Roman"/>
        </w:rPr>
        <w:t xml:space="preserve">Wnioskodawcę </w:t>
      </w:r>
      <w:r w:rsidR="001B5B2C" w:rsidRPr="00A4391B">
        <w:rPr>
          <w:rFonts w:cs="Times New Roman"/>
        </w:rPr>
        <w:t>– pocztą elektroniczną, faksem lub telefonicznie - o konieczności uzupełnienia/skorygowa</w:t>
      </w:r>
      <w:r w:rsidR="00B34E91" w:rsidRPr="00A4391B">
        <w:rPr>
          <w:rFonts w:cs="Times New Roman"/>
        </w:rPr>
        <w:t>nia dostarczonej dokumentacji w </w:t>
      </w:r>
      <w:r w:rsidR="001B5B2C" w:rsidRPr="00A4391B">
        <w:rPr>
          <w:rFonts w:cs="Times New Roman"/>
        </w:rPr>
        <w:t>terminie nie dłuższym jednak niż 14 dni roboczych. Niedotrzymanie t</w:t>
      </w:r>
      <w:r w:rsidR="00FE0B6E" w:rsidRPr="00A4391B">
        <w:rPr>
          <w:rFonts w:cs="Times New Roman"/>
        </w:rPr>
        <w:t>ego terminu i brak informacji o </w:t>
      </w:r>
      <w:r w:rsidR="001B5B2C" w:rsidRPr="00A4391B">
        <w:rPr>
          <w:rFonts w:cs="Times New Roman"/>
        </w:rPr>
        <w:t xml:space="preserve">potrzebie jego wydłużenia, skutkuje zwróceniem wniosku do </w:t>
      </w:r>
      <w:r w:rsidR="0091442D" w:rsidRPr="00A4391B">
        <w:rPr>
          <w:rFonts w:cs="Times New Roman"/>
        </w:rPr>
        <w:t>Wnioskodawcę</w:t>
      </w:r>
      <w:r w:rsidR="001B5B2C" w:rsidRPr="00A4391B">
        <w:rPr>
          <w:rFonts w:cs="Times New Roman"/>
        </w:rPr>
        <w:t xml:space="preserve"> - bez rozpatrzenia.</w:t>
      </w:r>
    </w:p>
    <w:p w14:paraId="4053847F" w14:textId="29A8EA6B" w:rsidR="00976D18" w:rsidRPr="00A4391B"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4391B">
        <w:rPr>
          <w:rFonts w:eastAsia="Calibri" w:cs="Times New Roman"/>
        </w:rPr>
        <w:t>Warunkiem uzyskania wsparcia dla projektów z zakresu modernizacji energetycznej wielorodzinnych budynków mieszkalnych jest zgodność celów projektu z celami określ</w:t>
      </w:r>
      <w:r w:rsidR="000F71EB" w:rsidRPr="00A4391B">
        <w:rPr>
          <w:rFonts w:eastAsia="Calibri" w:cs="Times New Roman"/>
        </w:rPr>
        <w:t>onymi w posiadanych przez gminę</w:t>
      </w:r>
      <w:r w:rsidRPr="00A4391B">
        <w:rPr>
          <w:rFonts w:eastAsia="Calibri" w:cs="Times New Roman"/>
        </w:rPr>
        <w:t xml:space="preserve"> na terenie</w:t>
      </w:r>
      <w:r w:rsidR="000F71EB" w:rsidRPr="00A4391B">
        <w:rPr>
          <w:rFonts w:eastAsia="Calibri" w:cs="Times New Roman"/>
        </w:rPr>
        <w:t>,</w:t>
      </w:r>
      <w:r w:rsidRPr="00A4391B">
        <w:rPr>
          <w:rFonts w:eastAsia="Calibri" w:cs="Times New Roman"/>
        </w:rPr>
        <w:t xml:space="preserve"> której będzie dokonywana inwestycja, Planu gospodarki niskoemisyjnej lub Planu działań na rzecz zrównoważonej energii (SEAP – Sustainable Energy Action Plan).</w:t>
      </w:r>
    </w:p>
    <w:p w14:paraId="5F0ECFFB" w14:textId="77777777" w:rsidR="00976D18" w:rsidRPr="00A4391B"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4391B">
        <w:rPr>
          <w:rFonts w:eastAsia="Calibri" w:cs="Times New Roman"/>
        </w:rPr>
        <w:t>Warunkiem poprzedzającym realizację inwestycji i udzielenia wsparcia Ostatecznym Odbiorcom jest przeprowadzenie audytu energetycznego</w:t>
      </w:r>
      <w:r w:rsidRPr="00A4391B">
        <w:rPr>
          <w:vertAlign w:val="superscript"/>
        </w:rPr>
        <w:footnoteReference w:id="7"/>
      </w:r>
      <w:r w:rsidRPr="00A4391B">
        <w:rPr>
          <w:rFonts w:eastAsia="Calibri" w:cs="Times New Roman"/>
        </w:rPr>
        <w:t xml:space="preserve"> ex-ante</w:t>
      </w:r>
      <w:r w:rsidRPr="00A4391B">
        <w:rPr>
          <w:rStyle w:val="Odwoanieprzypisudolnego"/>
          <w:rFonts w:eastAsia="Calibri"/>
        </w:rPr>
        <w:footnoteReference w:id="8"/>
      </w:r>
      <w:r w:rsidRPr="00A4391B">
        <w:rPr>
          <w:rFonts w:eastAsia="Calibri" w:cs="Times New Roman"/>
        </w:rPr>
        <w:t xml:space="preserve">, mającego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 Zakres rzeczowy oraz poziom poprawy efektywności energetycznej każdej inwestycji (budynku/budynków) powinny być zgodne i wynikać z wyliczeń przedstawionych w audytach energetycznych ex-ante. </w:t>
      </w:r>
    </w:p>
    <w:p w14:paraId="564DB3D6" w14:textId="70E093BA" w:rsidR="001B5B2C" w:rsidRPr="00A4391B"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 xml:space="preserve">Równolegle z przeprowadzaną analizą wniosku, pracownik DIF dokonuje wizytacji w miejscu prowadzenia inwestycji. Wizytacja ma na celu zweryfikowanie prawdziwości danych przedstawionych przez Wnioskodawcę w złożonych dokumentach. </w:t>
      </w:r>
    </w:p>
    <w:p w14:paraId="7DF908E8" w14:textId="2D188203" w:rsidR="001B5B2C" w:rsidRPr="00A4391B"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Po dokonaniu czynności, o których mowa w</w:t>
      </w:r>
      <w:r w:rsidR="00F74D63" w:rsidRPr="00A4391B">
        <w:rPr>
          <w:rFonts w:cs="Times New Roman"/>
        </w:rPr>
        <w:t xml:space="preserve"> pkt</w:t>
      </w:r>
      <w:r w:rsidRPr="00A4391B">
        <w:rPr>
          <w:rFonts w:cs="Times New Roman"/>
        </w:rPr>
        <w:t xml:space="preserve"> </w:t>
      </w:r>
      <w:r w:rsidR="00292187" w:rsidRPr="00A4391B">
        <w:rPr>
          <w:rFonts w:cs="Times New Roman"/>
        </w:rPr>
        <w:t>4</w:t>
      </w:r>
      <w:r w:rsidR="005B6558" w:rsidRPr="00A4391B">
        <w:rPr>
          <w:rFonts w:cs="Times New Roman"/>
        </w:rPr>
        <w:t>-</w:t>
      </w:r>
      <w:r w:rsidR="00292187" w:rsidRPr="00A4391B">
        <w:rPr>
          <w:rFonts w:cs="Times New Roman"/>
        </w:rPr>
        <w:t>10</w:t>
      </w:r>
      <w:r w:rsidRPr="00A4391B">
        <w:rPr>
          <w:rFonts w:cs="Times New Roman"/>
        </w:rPr>
        <w:t xml:space="preserve">, w terminie nie dłuższym niż 15 dni roboczych, z wyjątkiem określonym w </w:t>
      </w:r>
      <w:r w:rsidR="00F74D63" w:rsidRPr="00A4391B">
        <w:rPr>
          <w:rFonts w:cs="Times New Roman"/>
        </w:rPr>
        <w:t>pkt</w:t>
      </w:r>
      <w:r w:rsidR="002E20BC" w:rsidRPr="00A4391B">
        <w:rPr>
          <w:rFonts w:cs="Times New Roman"/>
        </w:rPr>
        <w:t xml:space="preserve"> </w:t>
      </w:r>
      <w:r w:rsidR="00292187" w:rsidRPr="00A4391B">
        <w:rPr>
          <w:rFonts w:cs="Times New Roman"/>
        </w:rPr>
        <w:t>7</w:t>
      </w:r>
      <w:r w:rsidRPr="00A4391B">
        <w:rPr>
          <w:rFonts w:cs="Times New Roman"/>
        </w:rPr>
        <w:t xml:space="preserve"> (uzupełnienie wniosku) DIF przekazuje kompletny wniosek </w:t>
      </w:r>
      <w:r w:rsidR="00EC25B5" w:rsidRPr="00A4391B">
        <w:rPr>
          <w:rFonts w:cs="Times New Roman"/>
        </w:rPr>
        <w:t>Wnioskodawcy</w:t>
      </w:r>
      <w:r w:rsidRPr="00A4391B">
        <w:rPr>
          <w:rFonts w:cs="Times New Roman"/>
        </w:rPr>
        <w:t xml:space="preserve"> wraz ze swoją oceną na posiedzenie </w:t>
      </w:r>
      <w:r w:rsidR="00C342EB" w:rsidRPr="00A4391B">
        <w:rPr>
          <w:rFonts w:cs="Times New Roman"/>
        </w:rPr>
        <w:t>Komitetu Inwestycyjnego, który</w:t>
      </w:r>
      <w:r w:rsidRPr="00A4391B">
        <w:rPr>
          <w:rFonts w:cs="Times New Roman"/>
        </w:rPr>
        <w:t xml:space="preserve"> dokonuje ostatecznej jego analizy pod względem ekonomicznym i prawnym.</w:t>
      </w:r>
      <w:r w:rsidR="00C53DD4" w:rsidRPr="00A4391B">
        <w:rPr>
          <w:rFonts w:cs="Times New Roman"/>
        </w:rPr>
        <w:t xml:space="preserve"> Na podstawie wyników oceny wniosku definiowane są warunki (m.in. okres spłaty, okres karencji, wysokość oprocentowania), na których może być udzielona pożyczka.</w:t>
      </w:r>
    </w:p>
    <w:p w14:paraId="55D7A943" w14:textId="77777777" w:rsidR="001B5B2C" w:rsidRPr="00A4391B"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 xml:space="preserve">Uprawnionym do udzielania pożyczek jest Zarząd. </w:t>
      </w:r>
    </w:p>
    <w:p w14:paraId="4D854847" w14:textId="77777777" w:rsidR="001B5B2C" w:rsidRPr="00A4391B"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 xml:space="preserve">Zarząd podejmuje decyzję o udzieleniu lub odmowie udzielenia pożyczki w oparciu analizę przeprowadzoną przez </w:t>
      </w:r>
      <w:r w:rsidR="00C342EB" w:rsidRPr="00A4391B">
        <w:rPr>
          <w:rFonts w:cs="Times New Roman"/>
        </w:rPr>
        <w:t>Komitet Inwestycyjny</w:t>
      </w:r>
      <w:r w:rsidRPr="00A4391B">
        <w:rPr>
          <w:rFonts w:cs="Times New Roman"/>
        </w:rPr>
        <w:t xml:space="preserve"> i własną ocenę wniosku.</w:t>
      </w:r>
    </w:p>
    <w:p w14:paraId="0D32BCF0" w14:textId="5B46AC24" w:rsidR="001B5B2C"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 xml:space="preserve">Zarząd może zwrócić się do </w:t>
      </w:r>
      <w:r w:rsidR="00C342EB" w:rsidRPr="00A4391B">
        <w:rPr>
          <w:rFonts w:cs="Times New Roman"/>
        </w:rPr>
        <w:t>Komitetu Inwestycyjnego</w:t>
      </w:r>
      <w:r w:rsidRPr="00A4391B">
        <w:rPr>
          <w:rFonts w:cs="Times New Roman"/>
        </w:rPr>
        <w:t xml:space="preserve"> o ponowne rozpatrzeni</w:t>
      </w:r>
      <w:r w:rsidR="00557578" w:rsidRPr="00A4391B">
        <w:rPr>
          <w:rFonts w:cs="Times New Roman"/>
        </w:rPr>
        <w:t>e</w:t>
      </w:r>
      <w:r w:rsidRPr="00A4391B">
        <w:rPr>
          <w:rFonts w:cs="Times New Roman"/>
        </w:rPr>
        <w:t xml:space="preserve"> sprawy.</w:t>
      </w:r>
    </w:p>
    <w:p w14:paraId="4146B706" w14:textId="77777777" w:rsidR="00B902E6" w:rsidRPr="00A4391B" w:rsidRDefault="00B902E6" w:rsidP="00B902E6">
      <w:pPr>
        <w:pStyle w:val="Akapitzlist"/>
        <w:spacing w:before="120" w:after="0" w:line="240" w:lineRule="auto"/>
        <w:ind w:left="714"/>
        <w:contextualSpacing w:val="0"/>
        <w:jc w:val="both"/>
        <w:rPr>
          <w:rFonts w:cs="Times New Roman"/>
        </w:rPr>
      </w:pPr>
    </w:p>
    <w:p w14:paraId="6E87014D" w14:textId="35A6BE1A" w:rsidR="001B5B2C" w:rsidRPr="00A4391B" w:rsidRDefault="001B5B2C"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lastRenderedPageBreak/>
        <w:t xml:space="preserve">Po rozpatrzeniu sprawy przez </w:t>
      </w:r>
      <w:r w:rsidR="00C342EB" w:rsidRPr="00A4391B">
        <w:rPr>
          <w:rFonts w:cs="Times New Roman"/>
        </w:rPr>
        <w:t xml:space="preserve">Komitet Inwestycyjny </w:t>
      </w:r>
      <w:r w:rsidRPr="00A4391B">
        <w:rPr>
          <w:rFonts w:cs="Times New Roman"/>
        </w:rPr>
        <w:t>zgodnie z</w:t>
      </w:r>
      <w:r w:rsidR="00F74D63" w:rsidRPr="00A4391B">
        <w:rPr>
          <w:rFonts w:cs="Times New Roman"/>
        </w:rPr>
        <w:t xml:space="preserve"> pkt </w:t>
      </w:r>
      <w:r w:rsidR="002E20BC" w:rsidRPr="00A4391B">
        <w:rPr>
          <w:rFonts w:cs="Times New Roman"/>
        </w:rPr>
        <w:t>1</w:t>
      </w:r>
      <w:r w:rsidR="00F658CF" w:rsidRPr="00A4391B">
        <w:rPr>
          <w:rFonts w:cs="Times New Roman"/>
        </w:rPr>
        <w:t>4</w:t>
      </w:r>
      <w:r w:rsidRPr="00A4391B">
        <w:rPr>
          <w:rFonts w:cs="Times New Roman"/>
        </w:rPr>
        <w:t xml:space="preserve">, </w:t>
      </w:r>
      <w:r w:rsidR="00557578" w:rsidRPr="00A4391B">
        <w:rPr>
          <w:rFonts w:cs="Times New Roman"/>
        </w:rPr>
        <w:t xml:space="preserve">jego </w:t>
      </w:r>
      <w:r w:rsidR="0079515E" w:rsidRPr="00A4391B">
        <w:rPr>
          <w:rFonts w:cs="Times New Roman"/>
        </w:rPr>
        <w:t>opinia</w:t>
      </w:r>
      <w:r w:rsidRPr="00A4391B">
        <w:rPr>
          <w:rFonts w:cs="Times New Roman"/>
        </w:rPr>
        <w:t xml:space="preserve"> w sprawie odmowy udzielenia pożyczki jest ostateczna.</w:t>
      </w:r>
    </w:p>
    <w:p w14:paraId="4C49D711" w14:textId="24958639" w:rsidR="001B5B2C" w:rsidRPr="00A4391B" w:rsidRDefault="001B5B2C" w:rsidP="00832DB5">
      <w:pPr>
        <w:pStyle w:val="Akapitzlist"/>
        <w:numPr>
          <w:ilvl w:val="0"/>
          <w:numId w:val="21"/>
        </w:numPr>
        <w:spacing w:before="120" w:after="0" w:line="240" w:lineRule="auto"/>
        <w:ind w:left="714" w:hanging="357"/>
        <w:contextualSpacing w:val="0"/>
        <w:jc w:val="both"/>
        <w:rPr>
          <w:rFonts w:cstheme="minorHAnsi"/>
        </w:rPr>
      </w:pPr>
      <w:r w:rsidRPr="00A4391B">
        <w:rPr>
          <w:rFonts w:cstheme="minorHAnsi"/>
        </w:rPr>
        <w:t>Decyzja Zarządu w sprawie udzielenia (odmowy udzielenia) pożyczki jest ostateczna</w:t>
      </w:r>
      <w:r w:rsidR="00E54CAB" w:rsidRPr="00A4391B">
        <w:rPr>
          <w:rFonts w:cstheme="minorHAnsi"/>
        </w:rPr>
        <w:br/>
      </w:r>
      <w:r w:rsidR="000F71EB" w:rsidRPr="00A4391B">
        <w:rPr>
          <w:rFonts w:cstheme="minorHAnsi"/>
        </w:rPr>
        <w:t>i nie wymaga uzasadnienia.</w:t>
      </w:r>
    </w:p>
    <w:p w14:paraId="3FBAA32C" w14:textId="674C400E" w:rsidR="00D40C94" w:rsidRPr="00A4391B" w:rsidRDefault="00D40C94" w:rsidP="00832DB5">
      <w:pPr>
        <w:numPr>
          <w:ilvl w:val="0"/>
          <w:numId w:val="21"/>
        </w:numPr>
        <w:spacing w:before="120" w:after="0" w:line="240" w:lineRule="auto"/>
        <w:jc w:val="both"/>
        <w:rPr>
          <w:rFonts w:eastAsia="Times New Roman" w:cstheme="minorHAnsi"/>
          <w:b/>
          <w:bCs/>
          <w:lang w:eastAsia="ar-SA"/>
        </w:rPr>
      </w:pPr>
      <w:r w:rsidRPr="00A4391B">
        <w:rPr>
          <w:rFonts w:eastAsia="Times New Roman" w:cstheme="minorHAnsi"/>
          <w:lang w:eastAsia="ar-SA"/>
        </w:rPr>
        <w:t xml:space="preserve">Każda osoba uczestnicząca w procesie </w:t>
      </w:r>
      <w:r w:rsidR="002C1D38" w:rsidRPr="00A4391B">
        <w:rPr>
          <w:rFonts w:eastAsia="Times New Roman" w:cstheme="minorHAnsi"/>
          <w:lang w:eastAsia="ar-SA"/>
        </w:rPr>
        <w:t>rozpatrywania danego wniosku pożyczkowego</w:t>
      </w:r>
      <w:r w:rsidR="00B21BDE" w:rsidRPr="00A4391B">
        <w:rPr>
          <w:rFonts w:eastAsia="Times New Roman" w:cstheme="minorHAnsi"/>
          <w:lang w:eastAsia="ar-SA"/>
        </w:rPr>
        <w:t xml:space="preserve"> zobowiązana jest do stosowania zasad Polityki </w:t>
      </w:r>
      <w:r w:rsidR="00192C8C" w:rsidRPr="00A4391B">
        <w:rPr>
          <w:rFonts w:eastAsia="Times New Roman" w:cstheme="minorHAnsi"/>
          <w:lang w:eastAsia="ar-SA"/>
        </w:rPr>
        <w:t>oraz do złożenia</w:t>
      </w:r>
      <w:r w:rsidR="002C1D38" w:rsidRPr="00A4391B">
        <w:rPr>
          <w:rFonts w:eastAsia="Times New Roman" w:cstheme="minorHAnsi"/>
          <w:lang w:eastAsia="ar-SA"/>
        </w:rPr>
        <w:t xml:space="preserve"> oświadczeni</w:t>
      </w:r>
      <w:r w:rsidR="00192C8C" w:rsidRPr="00A4391B">
        <w:rPr>
          <w:rFonts w:eastAsia="Times New Roman" w:cstheme="minorHAnsi"/>
          <w:lang w:eastAsia="ar-SA"/>
        </w:rPr>
        <w:t>a</w:t>
      </w:r>
      <w:r w:rsidR="002C1D38" w:rsidRPr="00A4391B">
        <w:rPr>
          <w:rFonts w:eastAsia="Times New Roman" w:cstheme="minorHAnsi"/>
          <w:lang w:eastAsia="ar-SA"/>
        </w:rPr>
        <w:t xml:space="preserve"> o bezstronności w stosunku do </w:t>
      </w:r>
      <w:r w:rsidR="005A7C22" w:rsidRPr="00A4391B">
        <w:rPr>
          <w:rFonts w:eastAsia="Times New Roman" w:cstheme="minorHAnsi"/>
          <w:lang w:eastAsia="ar-SA"/>
        </w:rPr>
        <w:t>podmiotu/osoby ubiegającego</w:t>
      </w:r>
      <w:r w:rsidR="002C1D38" w:rsidRPr="00A4391B">
        <w:rPr>
          <w:rFonts w:eastAsia="Times New Roman" w:cstheme="minorHAnsi"/>
          <w:lang w:eastAsia="ar-SA"/>
        </w:rPr>
        <w:t xml:space="preserve"> się o udzielenie pożyczki wg wzoru stanowiącego </w:t>
      </w:r>
      <w:r w:rsidR="005A7C22" w:rsidRPr="00A4391B">
        <w:rPr>
          <w:rFonts w:eastAsia="Times New Roman" w:cstheme="minorHAnsi"/>
          <w:lang w:eastAsia="ar-SA"/>
        </w:rPr>
        <w:t>Z</w:t>
      </w:r>
      <w:r w:rsidR="002C1D38" w:rsidRPr="00A4391B">
        <w:rPr>
          <w:rFonts w:eastAsia="Times New Roman" w:cstheme="minorHAnsi"/>
          <w:lang w:eastAsia="ar-SA"/>
        </w:rPr>
        <w:t xml:space="preserve">ałącznik </w:t>
      </w:r>
      <w:r w:rsidR="005A7C22" w:rsidRPr="00A4391B">
        <w:rPr>
          <w:rFonts w:eastAsia="Times New Roman" w:cstheme="minorHAnsi"/>
          <w:lang w:eastAsia="ar-SA"/>
        </w:rPr>
        <w:t>do</w:t>
      </w:r>
      <w:r w:rsidR="002C1D38" w:rsidRPr="00A4391B">
        <w:rPr>
          <w:rFonts w:eastAsia="Times New Roman" w:cstheme="minorHAnsi"/>
          <w:lang w:eastAsia="ar-SA"/>
        </w:rPr>
        <w:t xml:space="preserve"> niniejszego </w:t>
      </w:r>
      <w:r w:rsidR="005A7C22" w:rsidRPr="00A4391B">
        <w:rPr>
          <w:rFonts w:eastAsia="Times New Roman" w:cstheme="minorHAnsi"/>
          <w:lang w:eastAsia="ar-SA"/>
        </w:rPr>
        <w:t>R</w:t>
      </w:r>
      <w:r w:rsidR="002C1D38" w:rsidRPr="00A4391B">
        <w:rPr>
          <w:rFonts w:eastAsia="Times New Roman" w:cstheme="minorHAnsi"/>
          <w:lang w:eastAsia="ar-SA"/>
        </w:rPr>
        <w:t>egulaminu.</w:t>
      </w:r>
    </w:p>
    <w:p w14:paraId="551C1DA0" w14:textId="0314CB63" w:rsidR="00D940EF" w:rsidRPr="00A4391B" w:rsidRDefault="00224616" w:rsidP="00D940EF">
      <w:pPr>
        <w:pStyle w:val="Akapitzlist"/>
        <w:numPr>
          <w:ilvl w:val="0"/>
          <w:numId w:val="21"/>
        </w:numPr>
        <w:spacing w:after="0"/>
        <w:jc w:val="both"/>
        <w:rPr>
          <w:rFonts w:cstheme="minorHAnsi"/>
        </w:rPr>
      </w:pPr>
      <w:r w:rsidRPr="00A4391B">
        <w:rPr>
          <w:rFonts w:eastAsia="Times New Roman" w:cs="Calibri"/>
          <w:lang w:eastAsia="ar-SA"/>
        </w:rPr>
        <w:t xml:space="preserve">W przypadku stwierdzenia pozostawienia w sytuacji </w:t>
      </w:r>
      <w:r w:rsidR="00D40C94" w:rsidRPr="00A4391B">
        <w:rPr>
          <w:rFonts w:eastAsia="Times New Roman" w:cs="Calibri"/>
          <w:lang w:eastAsia="ar-SA"/>
        </w:rPr>
        <w:t>konflik</w:t>
      </w:r>
      <w:r w:rsidRPr="00A4391B">
        <w:rPr>
          <w:rFonts w:eastAsia="Times New Roman" w:cs="Calibri"/>
          <w:lang w:eastAsia="ar-SA"/>
        </w:rPr>
        <w:t>tu</w:t>
      </w:r>
      <w:r w:rsidR="00D40C94" w:rsidRPr="00A4391B">
        <w:rPr>
          <w:rFonts w:eastAsia="Times New Roman" w:cs="Calibri"/>
          <w:lang w:eastAsia="ar-SA"/>
        </w:rPr>
        <w:t xml:space="preserve"> interesów</w:t>
      </w:r>
      <w:r w:rsidRPr="00A4391B">
        <w:rPr>
          <w:rFonts w:eastAsia="Times New Roman" w:cs="Calibri"/>
          <w:lang w:eastAsia="ar-SA"/>
        </w:rPr>
        <w:t xml:space="preserve"> dana osoba nie uczestniczy</w:t>
      </w:r>
      <w:r w:rsidR="00D40C94" w:rsidRPr="00A4391B">
        <w:rPr>
          <w:rFonts w:eastAsia="Times New Roman" w:cs="Calibri"/>
          <w:lang w:eastAsia="ar-SA"/>
        </w:rPr>
        <w:t xml:space="preserve"> </w:t>
      </w:r>
      <w:r w:rsidRPr="00A4391B">
        <w:rPr>
          <w:rFonts w:eastAsia="Times New Roman" w:cs="Calibri"/>
          <w:lang w:eastAsia="ar-SA"/>
        </w:rPr>
        <w:t>w procesie</w:t>
      </w:r>
      <w:r w:rsidR="00D40C94" w:rsidRPr="00A4391B">
        <w:rPr>
          <w:rFonts w:eastAsia="Times New Roman" w:cs="Calibri"/>
          <w:lang w:eastAsia="ar-SA"/>
        </w:rPr>
        <w:t xml:space="preserve"> rozpatrywania wniosku pożyczkowego</w:t>
      </w:r>
      <w:r w:rsidRPr="00A4391B">
        <w:rPr>
          <w:rFonts w:eastAsia="Times New Roman" w:cs="Calibri"/>
          <w:lang w:eastAsia="ar-SA"/>
        </w:rPr>
        <w:t xml:space="preserve"> i podjęcia decyzji o udzieleniu danej pożyczki.</w:t>
      </w:r>
      <w:r w:rsidR="00D940EF" w:rsidRPr="00A4391B">
        <w:rPr>
          <w:rFonts w:eastAsia="Times New Roman" w:cs="Calibri"/>
          <w:lang w:eastAsia="ar-SA"/>
        </w:rPr>
        <w:t xml:space="preserve"> </w:t>
      </w:r>
      <w:r w:rsidR="00192C8C" w:rsidRPr="00A4391B">
        <w:rPr>
          <w:rFonts w:eastAsia="Times New Roman" w:cs="Calibri"/>
          <w:lang w:eastAsia="ar-SA"/>
        </w:rPr>
        <w:t xml:space="preserve">Podejmuje odpowiednie działania wynikające z zasad zawartych w Polityce (m.in. złożenie </w:t>
      </w:r>
      <w:r w:rsidR="002D1F4E" w:rsidRPr="00A4391B">
        <w:rPr>
          <w:rFonts w:eastAsia="Times New Roman" w:cs="Calibri"/>
          <w:lang w:eastAsia="ar-SA"/>
        </w:rPr>
        <w:t>oświadczenia o wyłączeniu się)</w:t>
      </w:r>
      <w:r w:rsidR="00192C8C" w:rsidRPr="00A4391B">
        <w:rPr>
          <w:rFonts w:eastAsia="Times New Roman" w:cs="Calibri"/>
          <w:lang w:eastAsia="ar-SA"/>
        </w:rPr>
        <w:t xml:space="preserve">. </w:t>
      </w:r>
    </w:p>
    <w:p w14:paraId="32A966A2" w14:textId="77777777" w:rsidR="00D940EF" w:rsidRPr="00A4391B" w:rsidRDefault="00D940EF" w:rsidP="00D940EF">
      <w:pPr>
        <w:spacing w:after="0"/>
        <w:ind w:left="3540"/>
        <w:jc w:val="both"/>
        <w:rPr>
          <w:rFonts w:cstheme="minorHAnsi"/>
          <w:i/>
          <w:iCs/>
          <w:sz w:val="18"/>
          <w:szCs w:val="18"/>
        </w:rPr>
      </w:pPr>
    </w:p>
    <w:p w14:paraId="47CC76D3" w14:textId="77777777" w:rsidR="00134F0B" w:rsidRPr="00A4391B" w:rsidRDefault="00134F0B" w:rsidP="00832DB5">
      <w:pPr>
        <w:pStyle w:val="Akapitzlist"/>
        <w:numPr>
          <w:ilvl w:val="0"/>
          <w:numId w:val="21"/>
        </w:numPr>
        <w:spacing w:before="120" w:after="0" w:line="240" w:lineRule="auto"/>
        <w:ind w:left="714" w:hanging="357"/>
        <w:contextualSpacing w:val="0"/>
        <w:jc w:val="both"/>
        <w:rPr>
          <w:rFonts w:cs="Times New Roman"/>
        </w:rPr>
      </w:pPr>
      <w:r w:rsidRPr="00A4391B">
        <w:rPr>
          <w:rFonts w:cs="Times New Roman"/>
        </w:rPr>
        <w:t>Jednostk</w:t>
      </w:r>
      <w:r w:rsidR="00FA35C4" w:rsidRPr="00A4391B">
        <w:rPr>
          <w:rFonts w:cs="Times New Roman"/>
        </w:rPr>
        <w:t>owe</w:t>
      </w:r>
      <w:r w:rsidR="006770F3" w:rsidRPr="00A4391B">
        <w:rPr>
          <w:rFonts w:cs="Times New Roman"/>
        </w:rPr>
        <w:t xml:space="preserve"> Poż</w:t>
      </w:r>
      <w:r w:rsidR="00FA35C4" w:rsidRPr="00A4391B">
        <w:rPr>
          <w:rFonts w:cs="Times New Roman"/>
        </w:rPr>
        <w:t>yczki</w:t>
      </w:r>
      <w:r w:rsidR="006770F3" w:rsidRPr="00A4391B">
        <w:rPr>
          <w:rFonts w:cs="Times New Roman"/>
        </w:rPr>
        <w:t xml:space="preserve"> udzielan</w:t>
      </w:r>
      <w:r w:rsidR="00FA35C4" w:rsidRPr="00A4391B">
        <w:rPr>
          <w:rFonts w:cs="Times New Roman"/>
        </w:rPr>
        <w:t>e są</w:t>
      </w:r>
      <w:r w:rsidR="006770F3" w:rsidRPr="00A4391B">
        <w:rPr>
          <w:rFonts w:cs="Times New Roman"/>
        </w:rPr>
        <w:t xml:space="preserve"> po:</w:t>
      </w:r>
    </w:p>
    <w:p w14:paraId="09F759B8" w14:textId="4000CFD2"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 xml:space="preserve">pozytywnym zweryfikowaniu zgodności inwestycji </w:t>
      </w:r>
      <w:r w:rsidR="006770F3" w:rsidRPr="00A4391B">
        <w:rPr>
          <w:rFonts w:cs="Times New Roman"/>
        </w:rPr>
        <w:t xml:space="preserve">z celami, na które przewidziano </w:t>
      </w:r>
      <w:r w:rsidR="00E34E95" w:rsidRPr="00A4391B">
        <w:rPr>
          <w:rFonts w:cs="Times New Roman"/>
        </w:rPr>
        <w:t>wsparcie</w:t>
      </w:r>
      <w:r w:rsidR="00214133" w:rsidRPr="00A4391B">
        <w:rPr>
          <w:rFonts w:cs="Times New Roman"/>
        </w:rPr>
        <w:t>,</w:t>
      </w:r>
      <w:r w:rsidR="00E54CAB" w:rsidRPr="00A4391B">
        <w:rPr>
          <w:rFonts w:cs="Times New Roman"/>
        </w:rPr>
        <w:br/>
      </w:r>
      <w:r w:rsidR="00214133" w:rsidRPr="00A4391B">
        <w:rPr>
          <w:rFonts w:cs="Times New Roman"/>
        </w:rPr>
        <w:t xml:space="preserve">o których mowa w </w:t>
      </w:r>
      <w:r w:rsidR="00214133" w:rsidRPr="00A4391B">
        <w:t xml:space="preserve">Rozdziale II pkt. 1 </w:t>
      </w:r>
      <w:r w:rsidRPr="00A4391B">
        <w:rPr>
          <w:rFonts w:cs="Times New Roman"/>
        </w:rPr>
        <w:t>oraz celami Planu gospodarki niskoemisyjnej lub Planem</w:t>
      </w:r>
      <w:r w:rsidR="006770F3" w:rsidRPr="00A4391B">
        <w:rPr>
          <w:rFonts w:cs="Times New Roman"/>
        </w:rPr>
        <w:t xml:space="preserve"> działań na rzecz zrównoważonej </w:t>
      </w:r>
      <w:r w:rsidRPr="00A4391B">
        <w:rPr>
          <w:rFonts w:cs="Times New Roman"/>
        </w:rPr>
        <w:t>energi</w:t>
      </w:r>
      <w:r w:rsidR="0026582F" w:rsidRPr="00A4391B">
        <w:rPr>
          <w:rFonts w:cs="Times New Roman"/>
        </w:rPr>
        <w:t>i (tzw. SEAP) na danym obszarze,</w:t>
      </w:r>
    </w:p>
    <w:p w14:paraId="71398BE2" w14:textId="5333DC13"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przeprowadzeniu z wynikiem pozytywnym oceny zd</w:t>
      </w:r>
      <w:r w:rsidR="006770F3" w:rsidRPr="00A4391B">
        <w:rPr>
          <w:rFonts w:cs="Times New Roman"/>
        </w:rPr>
        <w:t xml:space="preserve">olności kredytowej Ostatecznego </w:t>
      </w:r>
      <w:r w:rsidRPr="00A4391B">
        <w:rPr>
          <w:rFonts w:cs="Times New Roman"/>
        </w:rPr>
        <w:t>Odbiorcy zgodnie z metodyką służącą do identyfikacji</w:t>
      </w:r>
      <w:r w:rsidR="006770F3" w:rsidRPr="00A4391B">
        <w:rPr>
          <w:rFonts w:cs="Times New Roman"/>
        </w:rPr>
        <w:t xml:space="preserve"> i oceny Ostatecznych </w:t>
      </w:r>
      <w:r w:rsidR="00941FB9" w:rsidRPr="00A4391B">
        <w:rPr>
          <w:rFonts w:cs="Times New Roman"/>
        </w:rPr>
        <w:t>Odbiorców standardowo stosowanych przez Pośrednika Finansowego</w:t>
      </w:r>
      <w:r w:rsidR="0026582F" w:rsidRPr="00A4391B">
        <w:rPr>
          <w:rFonts w:cs="Times New Roman"/>
        </w:rPr>
        <w:t>,</w:t>
      </w:r>
    </w:p>
    <w:p w14:paraId="47B8451A" w14:textId="49A6429C"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przeprowadzeniu oceny zgodności zakresu rzeczoweg</w:t>
      </w:r>
      <w:r w:rsidR="006770F3" w:rsidRPr="00A4391B">
        <w:rPr>
          <w:rFonts w:cs="Times New Roman"/>
        </w:rPr>
        <w:t xml:space="preserve">o wnioskowanego przedsięwzięcia </w:t>
      </w:r>
      <w:r w:rsidR="00C0352B" w:rsidRPr="00A4391B">
        <w:rPr>
          <w:rFonts w:cs="Times New Roman"/>
        </w:rPr>
        <w:t>z </w:t>
      </w:r>
      <w:r w:rsidRPr="00A4391B">
        <w:rPr>
          <w:rFonts w:cs="Times New Roman"/>
        </w:rPr>
        <w:t>zakresem rzeczowym określonym w audycie energ</w:t>
      </w:r>
      <w:r w:rsidR="006770F3" w:rsidRPr="00A4391B">
        <w:rPr>
          <w:rFonts w:cs="Times New Roman"/>
        </w:rPr>
        <w:t xml:space="preserve">etycznym ex-ante, o którym mowa </w:t>
      </w:r>
      <w:r w:rsidR="00786522" w:rsidRPr="00A4391B">
        <w:rPr>
          <w:rFonts w:cs="Times New Roman"/>
        </w:rPr>
        <w:t>w </w:t>
      </w:r>
      <w:r w:rsidRPr="00A4391B">
        <w:rPr>
          <w:rFonts w:cs="Times New Roman"/>
        </w:rPr>
        <w:t>pkt</w:t>
      </w:r>
      <w:r w:rsidR="00C0352B" w:rsidRPr="00A4391B">
        <w:rPr>
          <w:rFonts w:cs="Times New Roman"/>
        </w:rPr>
        <w:t> </w:t>
      </w:r>
      <w:r w:rsidR="002C1D38" w:rsidRPr="00A4391B">
        <w:rPr>
          <w:rFonts w:cs="Times New Roman"/>
        </w:rPr>
        <w:t>9</w:t>
      </w:r>
      <w:r w:rsidR="0026582F" w:rsidRPr="00A4391B">
        <w:rPr>
          <w:rFonts w:cs="Times New Roman"/>
        </w:rPr>
        <w:t>,</w:t>
      </w:r>
    </w:p>
    <w:p w14:paraId="033FD4C9" w14:textId="77777777"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wykazaniu, że projekt przyczyni się do zwiększ</w:t>
      </w:r>
      <w:r w:rsidR="006770F3" w:rsidRPr="00A4391B">
        <w:rPr>
          <w:rFonts w:cs="Times New Roman"/>
        </w:rPr>
        <w:t xml:space="preserve">enia efektywności energetycznej </w:t>
      </w:r>
      <w:r w:rsidRPr="00A4391B">
        <w:rPr>
          <w:rFonts w:cs="Times New Roman"/>
        </w:rPr>
        <w:t>budynków objętych projektem o co najmniej 25 %</w:t>
      </w:r>
      <w:r w:rsidR="006770F3" w:rsidRPr="00A4391B">
        <w:rPr>
          <w:rFonts w:cs="Times New Roman"/>
        </w:rPr>
        <w:t xml:space="preserve"> (w przeliczeniu na oszczędność </w:t>
      </w:r>
      <w:r w:rsidR="00C0352B" w:rsidRPr="00A4391B">
        <w:rPr>
          <w:rFonts w:cs="Times New Roman"/>
        </w:rPr>
        <w:t>energii końcowej w </w:t>
      </w:r>
      <w:r w:rsidRPr="00A4391B">
        <w:rPr>
          <w:rFonts w:cs="Times New Roman"/>
        </w:rPr>
        <w:t>stosunku do stanu wy</w:t>
      </w:r>
      <w:r w:rsidR="006770F3" w:rsidRPr="00A4391B">
        <w:rPr>
          <w:rFonts w:cs="Times New Roman"/>
        </w:rPr>
        <w:t xml:space="preserve">jściowego określonego w audycie </w:t>
      </w:r>
      <w:r w:rsidR="0026582F" w:rsidRPr="00A4391B">
        <w:rPr>
          <w:rFonts w:cs="Times New Roman"/>
        </w:rPr>
        <w:t>energetycznym),</w:t>
      </w:r>
    </w:p>
    <w:p w14:paraId="4F0775B3" w14:textId="77777777" w:rsidR="007A7F52" w:rsidRPr="00A4391B" w:rsidRDefault="00134F0B" w:rsidP="007A7F52">
      <w:pPr>
        <w:pStyle w:val="Akapitzlist"/>
        <w:numPr>
          <w:ilvl w:val="0"/>
          <w:numId w:val="7"/>
        </w:numPr>
        <w:spacing w:before="120" w:after="120" w:line="240" w:lineRule="auto"/>
        <w:contextualSpacing w:val="0"/>
        <w:jc w:val="both"/>
        <w:rPr>
          <w:rFonts w:eastAsia="Calibri" w:cs="Times New Roman"/>
        </w:rPr>
      </w:pPr>
      <w:r w:rsidRPr="00A4391B">
        <w:rPr>
          <w:rFonts w:cs="Times New Roman"/>
        </w:rPr>
        <w:t>pozytywnym zweryfikowaniu zgodności projektu z prz</w:t>
      </w:r>
      <w:r w:rsidR="006770F3" w:rsidRPr="00A4391B">
        <w:rPr>
          <w:rFonts w:cs="Times New Roman"/>
        </w:rPr>
        <w:t xml:space="preserve">episami dotyczącymi minimalnego </w:t>
      </w:r>
      <w:r w:rsidRPr="00A4391B">
        <w:rPr>
          <w:rFonts w:cs="Times New Roman"/>
        </w:rPr>
        <w:t>poziomu efektywności energetycznej oraz spełnie</w:t>
      </w:r>
      <w:r w:rsidR="006770F3" w:rsidRPr="00A4391B">
        <w:rPr>
          <w:rFonts w:cs="Times New Roman"/>
        </w:rPr>
        <w:t xml:space="preserve">nia norm emisji zanieczyszczeń, </w:t>
      </w:r>
      <w:r w:rsidRPr="00A4391B">
        <w:rPr>
          <w:rFonts w:cs="Times New Roman"/>
        </w:rPr>
        <w:t>wynikających z aktów wykonawczych do dyrektywy 200</w:t>
      </w:r>
      <w:r w:rsidR="006770F3" w:rsidRPr="00A4391B">
        <w:rPr>
          <w:rFonts w:cs="Times New Roman"/>
        </w:rPr>
        <w:t xml:space="preserve">9/125/WE z dnia 21 października </w:t>
      </w:r>
      <w:r w:rsidRPr="00A4391B">
        <w:rPr>
          <w:rFonts w:cs="Times New Roman"/>
        </w:rPr>
        <w:t>2009r. ustanawiającej ogólne zasady ustalania wymo</w:t>
      </w:r>
      <w:r w:rsidR="006770F3" w:rsidRPr="00A4391B">
        <w:rPr>
          <w:rFonts w:cs="Times New Roman"/>
        </w:rPr>
        <w:t xml:space="preserve">gów dotyczących ekoprojektu dla </w:t>
      </w:r>
      <w:r w:rsidRPr="00A4391B">
        <w:rPr>
          <w:rFonts w:cs="Times New Roman"/>
        </w:rPr>
        <w:t>produktów związanych z energią (dotyczy wyłączni</w:t>
      </w:r>
      <w:r w:rsidR="006770F3" w:rsidRPr="00A4391B">
        <w:rPr>
          <w:rFonts w:cs="Times New Roman"/>
        </w:rPr>
        <w:t xml:space="preserve">e projektów, które jako element </w:t>
      </w:r>
      <w:r w:rsidRPr="00A4391B">
        <w:rPr>
          <w:rFonts w:cs="Times New Roman"/>
        </w:rPr>
        <w:t>inwestycji zawierają wymianę źr</w:t>
      </w:r>
      <w:r w:rsidR="0026582F" w:rsidRPr="00A4391B">
        <w:rPr>
          <w:rFonts w:cs="Times New Roman"/>
        </w:rPr>
        <w:t>ódła ciepła),</w:t>
      </w:r>
      <w:r w:rsidR="007A7F52" w:rsidRPr="00A4391B">
        <w:rPr>
          <w:rFonts w:cs="Times New Roman"/>
        </w:rPr>
        <w:t xml:space="preserve"> </w:t>
      </w:r>
    </w:p>
    <w:p w14:paraId="6BE8518D" w14:textId="3818CFC4" w:rsidR="00353441" w:rsidRPr="00A4391B" w:rsidRDefault="00353441" w:rsidP="007A7F52">
      <w:pPr>
        <w:pStyle w:val="Akapitzlist"/>
        <w:numPr>
          <w:ilvl w:val="0"/>
          <w:numId w:val="7"/>
        </w:numPr>
        <w:spacing w:before="120" w:after="120" w:line="240" w:lineRule="auto"/>
        <w:contextualSpacing w:val="0"/>
        <w:jc w:val="both"/>
        <w:rPr>
          <w:rFonts w:eastAsia="Calibri" w:cs="Times New Roman"/>
        </w:rPr>
      </w:pPr>
      <w:r w:rsidRPr="00A4391B">
        <w:rPr>
          <w:rFonts w:eastAsia="Calibri" w:cs="Times New Roman"/>
        </w:rPr>
        <w:t>pozytywnym zweryfikowaniu posiadanej przez Ostatecznego Odbiorcę dokumentacji technicznej niezbędnej do realizacji zakresu rzeczowego projektu, określonego w audycie energetycznym ex-ante</w:t>
      </w:r>
      <w:r w:rsidR="007A7F52" w:rsidRPr="00A4391B">
        <w:rPr>
          <w:rFonts w:eastAsia="Calibri" w:cs="Times New Roman"/>
        </w:rPr>
        <w:t>,</w:t>
      </w:r>
    </w:p>
    <w:p w14:paraId="2BACCCA2" w14:textId="77777777"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i/>
          <w:iCs/>
        </w:rPr>
      </w:pPr>
      <w:r w:rsidRPr="00A4391B">
        <w:rPr>
          <w:rFonts w:cs="Times New Roman"/>
        </w:rPr>
        <w:t>pozytywnym zweryfikowaniu wymaganych</w:t>
      </w:r>
      <w:r w:rsidR="006770F3" w:rsidRPr="00A4391B">
        <w:rPr>
          <w:rFonts w:cs="Times New Roman"/>
        </w:rPr>
        <w:t xml:space="preserve"> dokumentów składających się na </w:t>
      </w:r>
      <w:r w:rsidRPr="00A4391B">
        <w:rPr>
          <w:rFonts w:cs="Times New Roman"/>
        </w:rPr>
        <w:t>„zezwolenie na inwestycję” w rozumieniu dyrektywy OOŚ</w:t>
      </w:r>
      <w:r w:rsidR="006770F3" w:rsidRPr="00A4391B">
        <w:rPr>
          <w:rFonts w:cs="Times New Roman"/>
        </w:rPr>
        <w:t xml:space="preserve"> nr 2014/52/UE w sprawie </w:t>
      </w:r>
      <w:r w:rsidRPr="00A4391B">
        <w:rPr>
          <w:rFonts w:cs="Times New Roman"/>
        </w:rPr>
        <w:t>oceny wpływu wywieranego przez niektóre przedsię</w:t>
      </w:r>
      <w:r w:rsidR="006770F3" w:rsidRPr="00A4391B">
        <w:rPr>
          <w:rFonts w:cs="Times New Roman"/>
        </w:rPr>
        <w:t xml:space="preserve">wzięcia publiczne i prywatne na </w:t>
      </w:r>
      <w:r w:rsidR="00C0352B" w:rsidRPr="00A4391B">
        <w:rPr>
          <w:rFonts w:cs="Times New Roman"/>
        </w:rPr>
        <w:t>środowisko tj. </w:t>
      </w:r>
      <w:r w:rsidRPr="00A4391B">
        <w:rPr>
          <w:rFonts w:cs="Times New Roman"/>
        </w:rPr>
        <w:t>wszystkich decyzji koniecznych do uzys</w:t>
      </w:r>
      <w:r w:rsidR="006770F3" w:rsidRPr="00A4391B">
        <w:rPr>
          <w:rFonts w:cs="Times New Roman"/>
        </w:rPr>
        <w:t xml:space="preserve">kania w procesie inwestycyjnym, </w:t>
      </w:r>
      <w:r w:rsidRPr="00A4391B">
        <w:rPr>
          <w:rFonts w:cs="Times New Roman"/>
        </w:rPr>
        <w:t xml:space="preserve">którego ostatnim etapem jest decyzja budowlana (tj. pozwolenie na </w:t>
      </w:r>
      <w:r w:rsidR="006770F3" w:rsidRPr="00A4391B">
        <w:rPr>
          <w:rFonts w:cs="Times New Roman"/>
        </w:rPr>
        <w:t xml:space="preserve">budowę lub decyzje </w:t>
      </w:r>
      <w:r w:rsidRPr="00A4391B">
        <w:rPr>
          <w:rFonts w:cs="Times New Roman"/>
        </w:rPr>
        <w:t>o zezwoleniu na realizację inwestycji) lub ewentualnie i</w:t>
      </w:r>
      <w:r w:rsidR="006770F3" w:rsidRPr="00A4391B">
        <w:rPr>
          <w:rFonts w:cs="Times New Roman"/>
        </w:rPr>
        <w:t xml:space="preserve">nna z decyzji administracyjnych </w:t>
      </w:r>
      <w:r w:rsidRPr="00A4391B">
        <w:rPr>
          <w:rFonts w:cs="Times New Roman"/>
        </w:rPr>
        <w:t>kończących przygotowanie procesu inwestycyjnego, je</w:t>
      </w:r>
      <w:r w:rsidR="006770F3" w:rsidRPr="00A4391B">
        <w:rPr>
          <w:rFonts w:cs="Times New Roman"/>
        </w:rPr>
        <w:t xml:space="preserve">żeli dla danego przedsięwzięcia </w:t>
      </w:r>
      <w:r w:rsidRPr="00A4391B">
        <w:rPr>
          <w:rFonts w:cs="Times New Roman"/>
        </w:rPr>
        <w:t>przepisy prawa nie przewidują konieczności uzyskania pozwolenia na</w:t>
      </w:r>
      <w:r w:rsidR="006770F3" w:rsidRPr="00A4391B">
        <w:rPr>
          <w:rFonts w:cs="Times New Roman"/>
        </w:rPr>
        <w:t xml:space="preserve"> budowę. W </w:t>
      </w:r>
      <w:r w:rsidRPr="00A4391B">
        <w:rPr>
          <w:rFonts w:cs="Times New Roman"/>
        </w:rPr>
        <w:t xml:space="preserve">szczególności ocenie podlegać będzie zgodność </w:t>
      </w:r>
      <w:r w:rsidR="006770F3" w:rsidRPr="00A4391B">
        <w:rPr>
          <w:rFonts w:cs="Times New Roman"/>
        </w:rPr>
        <w:t xml:space="preserve">z Ustawą – </w:t>
      </w:r>
      <w:r w:rsidR="006770F3" w:rsidRPr="00A4391B">
        <w:rPr>
          <w:rFonts w:cs="Times New Roman"/>
          <w:i/>
          <w:iCs/>
        </w:rPr>
        <w:t xml:space="preserve">Prawo budowlane oraz </w:t>
      </w:r>
      <w:r w:rsidRPr="00A4391B">
        <w:rPr>
          <w:rFonts w:cs="Times New Roman"/>
          <w:i/>
          <w:iCs/>
        </w:rPr>
        <w:t>Usta</w:t>
      </w:r>
      <w:r w:rsidR="00C0352B" w:rsidRPr="00A4391B">
        <w:rPr>
          <w:rFonts w:cs="Times New Roman"/>
          <w:i/>
          <w:iCs/>
        </w:rPr>
        <w:t>wą o udostępnianiu informacji o </w:t>
      </w:r>
      <w:r w:rsidRPr="00A4391B">
        <w:rPr>
          <w:rFonts w:cs="Times New Roman"/>
          <w:i/>
          <w:iCs/>
        </w:rPr>
        <w:t xml:space="preserve">środowisku i jego </w:t>
      </w:r>
      <w:r w:rsidR="006770F3" w:rsidRPr="00A4391B">
        <w:rPr>
          <w:rFonts w:cs="Times New Roman"/>
          <w:i/>
          <w:iCs/>
        </w:rPr>
        <w:t xml:space="preserve">ochronie, udziale społeczeństwa </w:t>
      </w:r>
      <w:r w:rsidRPr="00A4391B">
        <w:rPr>
          <w:rFonts w:cs="Times New Roman"/>
          <w:i/>
          <w:iCs/>
        </w:rPr>
        <w:t>w ochronie środowiska oraz o ocen</w:t>
      </w:r>
      <w:r w:rsidR="0026582F" w:rsidRPr="00A4391B">
        <w:rPr>
          <w:rFonts w:cs="Times New Roman"/>
          <w:i/>
          <w:iCs/>
        </w:rPr>
        <w:t>ach oddziaływania na środowisko,</w:t>
      </w:r>
    </w:p>
    <w:p w14:paraId="1F333832" w14:textId="558F48A4" w:rsidR="00134F0B"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lastRenderedPageBreak/>
        <w:t>zweryfikowaniu zgody na zaciągnięcie zobowiąza</w:t>
      </w:r>
      <w:r w:rsidR="006770F3" w:rsidRPr="00A4391B">
        <w:rPr>
          <w:rFonts w:cs="Times New Roman"/>
        </w:rPr>
        <w:t xml:space="preserve">nia przez Ostatecznego Odbiorcę </w:t>
      </w:r>
      <w:r w:rsidRPr="00A4391B">
        <w:rPr>
          <w:rFonts w:cs="Times New Roman"/>
        </w:rPr>
        <w:t>(spółdzielnie mieszkaniowe, wspólnoty mieszk</w:t>
      </w:r>
      <w:r w:rsidR="006770F3" w:rsidRPr="00A4391B">
        <w:rPr>
          <w:rFonts w:cs="Times New Roman"/>
        </w:rPr>
        <w:t xml:space="preserve">aniowe, </w:t>
      </w:r>
      <w:r w:rsidR="00762264" w:rsidRPr="00A4391B">
        <w:rPr>
          <w:rFonts w:cs="Times New Roman"/>
        </w:rPr>
        <w:t>T</w:t>
      </w:r>
      <w:r w:rsidR="006770F3" w:rsidRPr="00A4391B">
        <w:rPr>
          <w:rFonts w:cs="Times New Roman"/>
        </w:rPr>
        <w:t xml:space="preserve">owarzystwa </w:t>
      </w:r>
      <w:r w:rsidR="00762264" w:rsidRPr="00A4391B">
        <w:rPr>
          <w:rFonts w:cs="Times New Roman"/>
        </w:rPr>
        <w:t>B</w:t>
      </w:r>
      <w:r w:rsidR="006770F3" w:rsidRPr="00A4391B">
        <w:rPr>
          <w:rFonts w:cs="Times New Roman"/>
        </w:rPr>
        <w:t xml:space="preserve">udownictwa </w:t>
      </w:r>
      <w:r w:rsidR="00762264" w:rsidRPr="00A4391B">
        <w:rPr>
          <w:rFonts w:cs="Times New Roman"/>
        </w:rPr>
        <w:t>S</w:t>
      </w:r>
      <w:r w:rsidRPr="00A4391B">
        <w:rPr>
          <w:rFonts w:cs="Times New Roman"/>
        </w:rPr>
        <w:t>połecznego, jednostki samorządu terytorialnego i p</w:t>
      </w:r>
      <w:r w:rsidR="006770F3" w:rsidRPr="00A4391B">
        <w:rPr>
          <w:rFonts w:cs="Times New Roman"/>
        </w:rPr>
        <w:t xml:space="preserve">odległe im podmioty (w zakresie </w:t>
      </w:r>
      <w:r w:rsidRPr="00A4391B">
        <w:rPr>
          <w:rFonts w:cs="Times New Roman"/>
        </w:rPr>
        <w:t>budynków komunalnych), a w szczególności po przeprowadzeniu analizy spełnienia</w:t>
      </w:r>
      <w:r w:rsidR="006770F3" w:rsidRPr="00A4391B">
        <w:rPr>
          <w:rFonts w:cs="Times New Roman"/>
        </w:rPr>
        <w:t xml:space="preserve"> </w:t>
      </w:r>
      <w:r w:rsidR="0026582F" w:rsidRPr="00A4391B">
        <w:rPr>
          <w:rFonts w:cs="Times New Roman"/>
        </w:rPr>
        <w:t>wymogów formalno-prawnych,</w:t>
      </w:r>
    </w:p>
    <w:p w14:paraId="0AFFABBC" w14:textId="795A0BDF" w:rsidR="008C4037" w:rsidRPr="00A4391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ustanowieniu adekwatnych form zabezpieczeń</w:t>
      </w:r>
      <w:r w:rsidR="006770F3" w:rsidRPr="00A4391B">
        <w:rPr>
          <w:rFonts w:cs="Times New Roman"/>
        </w:rPr>
        <w:t xml:space="preserve"> Jednostkowej Pożyczki, zgodnie </w:t>
      </w:r>
      <w:r w:rsidRPr="00A4391B">
        <w:rPr>
          <w:rFonts w:cs="Times New Roman"/>
        </w:rPr>
        <w:t xml:space="preserve">z metodyką służącą do identyfikacji i </w:t>
      </w:r>
      <w:r w:rsidR="00941FB9" w:rsidRPr="00A4391B">
        <w:rPr>
          <w:rFonts w:cs="Times New Roman"/>
        </w:rPr>
        <w:t xml:space="preserve">oceny Ostatecznych Odbiorców </w:t>
      </w:r>
      <w:r w:rsidR="006770F3" w:rsidRPr="00A4391B">
        <w:rPr>
          <w:rFonts w:cs="Times New Roman"/>
        </w:rPr>
        <w:t xml:space="preserve">w związku </w:t>
      </w:r>
      <w:r w:rsidRPr="00A4391B">
        <w:rPr>
          <w:rFonts w:cs="Times New Roman"/>
        </w:rPr>
        <w:t xml:space="preserve">z </w:t>
      </w:r>
      <w:r w:rsidR="00C40236" w:rsidRPr="00A4391B">
        <w:rPr>
          <w:rFonts w:cs="Times New Roman"/>
        </w:rPr>
        <w:t xml:space="preserve">zaciąganymi </w:t>
      </w:r>
      <w:r w:rsidR="00941FB9" w:rsidRPr="00A4391B">
        <w:rPr>
          <w:rFonts w:cs="Times New Roman"/>
        </w:rPr>
        <w:t xml:space="preserve">przez nich </w:t>
      </w:r>
      <w:r w:rsidR="00C40236" w:rsidRPr="00A4391B">
        <w:rPr>
          <w:rFonts w:cs="Times New Roman"/>
        </w:rPr>
        <w:t>zobowiązaniami</w:t>
      </w:r>
      <w:r w:rsidR="00941FB9" w:rsidRPr="00A4391B">
        <w:rPr>
          <w:rFonts w:cs="Times New Roman"/>
        </w:rPr>
        <w:t xml:space="preserve"> związanymi z realizacją Operacji</w:t>
      </w:r>
      <w:r w:rsidR="0026582F" w:rsidRPr="00A4391B">
        <w:rPr>
          <w:rFonts w:cs="Times New Roman"/>
        </w:rPr>
        <w:t>,</w:t>
      </w:r>
    </w:p>
    <w:p w14:paraId="0D6C0F69" w14:textId="0D416105" w:rsidR="00134F0B" w:rsidRDefault="00134F0B" w:rsidP="00832DB5">
      <w:pPr>
        <w:pStyle w:val="Akapitzlist"/>
        <w:numPr>
          <w:ilvl w:val="0"/>
          <w:numId w:val="7"/>
        </w:numPr>
        <w:spacing w:before="120" w:after="0" w:line="240" w:lineRule="auto"/>
        <w:ind w:left="714" w:hanging="357"/>
        <w:contextualSpacing w:val="0"/>
        <w:jc w:val="both"/>
        <w:rPr>
          <w:rFonts w:cs="Times New Roman"/>
        </w:rPr>
      </w:pPr>
      <w:r w:rsidRPr="00A4391B">
        <w:rPr>
          <w:rFonts w:cs="Times New Roman"/>
        </w:rPr>
        <w:t>pozytywnym zweryfikowaniu zgodności wsparc</w:t>
      </w:r>
      <w:r w:rsidR="006770F3" w:rsidRPr="00A4391B">
        <w:rPr>
          <w:rFonts w:cs="Times New Roman"/>
        </w:rPr>
        <w:t xml:space="preserve">ia z zasadami udzielania pomocy </w:t>
      </w:r>
      <w:r w:rsidRPr="00A4391B">
        <w:rPr>
          <w:rFonts w:cs="Times New Roman"/>
        </w:rPr>
        <w:t>publicznej/pomocy de minimis</w:t>
      </w:r>
      <w:r w:rsidR="00F54F59" w:rsidRPr="00A4391B">
        <w:rPr>
          <w:rFonts w:cs="Times New Roman"/>
        </w:rPr>
        <w:t xml:space="preserve"> (jeśli dotyczy)</w:t>
      </w:r>
      <w:r w:rsidRPr="00A4391B">
        <w:rPr>
          <w:rFonts w:cs="Times New Roman"/>
        </w:rPr>
        <w:t>.</w:t>
      </w:r>
    </w:p>
    <w:p w14:paraId="2033A3EE" w14:textId="77777777" w:rsidR="00CD7E07" w:rsidRPr="00A4391B" w:rsidRDefault="00CD7E07" w:rsidP="00CD7E07">
      <w:pPr>
        <w:pStyle w:val="Akapitzlist"/>
        <w:spacing w:before="120" w:after="0" w:line="240" w:lineRule="auto"/>
        <w:ind w:left="714"/>
        <w:contextualSpacing w:val="0"/>
        <w:jc w:val="both"/>
        <w:rPr>
          <w:rFonts w:cs="Times New Roman"/>
        </w:rPr>
      </w:pPr>
    </w:p>
    <w:p w14:paraId="0597E6E5" w14:textId="0CB521B8" w:rsidR="00134F0B" w:rsidRPr="00A4391B" w:rsidRDefault="00134F0B" w:rsidP="006513E1">
      <w:pPr>
        <w:pStyle w:val="Akapitzlist"/>
        <w:numPr>
          <w:ilvl w:val="0"/>
          <w:numId w:val="21"/>
        </w:numPr>
        <w:spacing w:before="120" w:line="240" w:lineRule="auto"/>
        <w:contextualSpacing w:val="0"/>
        <w:jc w:val="both"/>
        <w:rPr>
          <w:rFonts w:cs="Times New Roman"/>
        </w:rPr>
      </w:pPr>
      <w:r w:rsidRPr="00A4391B">
        <w:rPr>
          <w:rFonts w:cs="Times New Roman"/>
        </w:rPr>
        <w:t>Udzielenie Jednostkowej Pożyczki nie może być uzależnione</w:t>
      </w:r>
      <w:r w:rsidR="006770F3" w:rsidRPr="00A4391B">
        <w:rPr>
          <w:rFonts w:cs="Times New Roman"/>
        </w:rPr>
        <w:t xml:space="preserve"> od zawarcia przez Ostatecznego </w:t>
      </w:r>
      <w:r w:rsidRPr="00A4391B">
        <w:rPr>
          <w:rFonts w:cs="Times New Roman"/>
        </w:rPr>
        <w:t>Odbiorcę dodatkowych umów (w szczególności dotyczących zaku</w:t>
      </w:r>
      <w:r w:rsidR="006770F3" w:rsidRPr="00A4391B">
        <w:rPr>
          <w:rFonts w:cs="Times New Roman"/>
        </w:rPr>
        <w:t xml:space="preserve">pu dodatkowych usług, </w:t>
      </w:r>
      <w:r w:rsidRPr="00A4391B">
        <w:rPr>
          <w:rFonts w:cs="Times New Roman"/>
        </w:rPr>
        <w:t>produktów, w tym ubezpieczeniowych) z Pośred</w:t>
      </w:r>
      <w:r w:rsidR="006770F3" w:rsidRPr="00A4391B">
        <w:rPr>
          <w:rFonts w:cs="Times New Roman"/>
        </w:rPr>
        <w:t xml:space="preserve">nikiem Finansowym lub podmiotem </w:t>
      </w:r>
      <w:r w:rsidRPr="00A4391B">
        <w:rPr>
          <w:rFonts w:cs="Times New Roman"/>
        </w:rPr>
        <w:t>partnerskim lub powiązanym w stosunku do Pośrednika Fi</w:t>
      </w:r>
      <w:r w:rsidR="006770F3" w:rsidRPr="00A4391B">
        <w:rPr>
          <w:rFonts w:cs="Times New Roman"/>
        </w:rPr>
        <w:t xml:space="preserve">nansowego; powyższe nie dotyczy </w:t>
      </w:r>
      <w:r w:rsidRPr="00A4391B">
        <w:rPr>
          <w:rFonts w:cs="Times New Roman"/>
        </w:rPr>
        <w:t>powszechnie występujących na rynku oraz standardowo stosowanych przez Po</w:t>
      </w:r>
      <w:r w:rsidR="006770F3" w:rsidRPr="00A4391B">
        <w:rPr>
          <w:rFonts w:cs="Times New Roman"/>
        </w:rPr>
        <w:t xml:space="preserve">średnika </w:t>
      </w:r>
      <w:r w:rsidRPr="00A4391B">
        <w:rPr>
          <w:rFonts w:cs="Times New Roman"/>
        </w:rPr>
        <w:t>Finansowego zabezpieczeń ustanawianych przez Ostateczne</w:t>
      </w:r>
      <w:r w:rsidR="006770F3" w:rsidRPr="00A4391B">
        <w:rPr>
          <w:rFonts w:cs="Times New Roman"/>
        </w:rPr>
        <w:t xml:space="preserve">go Odbiorcę na rzecz Pośrednika </w:t>
      </w:r>
      <w:r w:rsidR="0026582F" w:rsidRPr="00A4391B">
        <w:rPr>
          <w:rFonts w:cs="Times New Roman"/>
        </w:rPr>
        <w:t>Finansowego w </w:t>
      </w:r>
      <w:r w:rsidRPr="00A4391B">
        <w:rPr>
          <w:rFonts w:cs="Times New Roman"/>
        </w:rPr>
        <w:t>związku z zawieraną umową Jednostkowe</w:t>
      </w:r>
      <w:r w:rsidR="00C0352B" w:rsidRPr="00A4391B">
        <w:rPr>
          <w:rFonts w:cs="Times New Roman"/>
        </w:rPr>
        <w:t>j Pożyczki, z zastrzeżeniem, iż w </w:t>
      </w:r>
      <w:r w:rsidRPr="00A4391B">
        <w:rPr>
          <w:rFonts w:cs="Times New Roman"/>
        </w:rPr>
        <w:t>przypadku zabezpieczenia takiego jak „cesja praw z polisy ubezpieczeniowej”</w:t>
      </w:r>
      <w:r w:rsidR="006770F3" w:rsidRPr="00A4391B">
        <w:rPr>
          <w:rFonts w:cs="Times New Roman"/>
        </w:rPr>
        <w:t xml:space="preserve"> Ostateczny </w:t>
      </w:r>
      <w:r w:rsidRPr="00A4391B">
        <w:rPr>
          <w:rFonts w:cs="Times New Roman"/>
        </w:rPr>
        <w:t>Odbiorca ma możliwość wyboru oferty spośród ubezpieczycieli dostępnych na rynku.</w:t>
      </w:r>
    </w:p>
    <w:p w14:paraId="2F819810" w14:textId="04FED411" w:rsidR="000B0604" w:rsidRPr="00A4391B" w:rsidRDefault="000B0604" w:rsidP="006513E1">
      <w:pPr>
        <w:pStyle w:val="Akapitzlist"/>
        <w:numPr>
          <w:ilvl w:val="0"/>
          <w:numId w:val="21"/>
        </w:numPr>
        <w:spacing w:before="120" w:line="240" w:lineRule="auto"/>
        <w:contextualSpacing w:val="0"/>
        <w:jc w:val="both"/>
        <w:rPr>
          <w:rFonts w:cs="Times New Roman"/>
        </w:rPr>
      </w:pPr>
      <w:r w:rsidRPr="00A4391B">
        <w:rPr>
          <w:rFonts w:cs="Times New Roman"/>
        </w:rPr>
        <w:t>W przypadku podjęc</w:t>
      </w:r>
      <w:r w:rsidR="00D75724" w:rsidRPr="00A4391B">
        <w:rPr>
          <w:rFonts w:cs="Times New Roman"/>
        </w:rPr>
        <w:t xml:space="preserve">ia przez Pośrednika Finansowego </w:t>
      </w:r>
      <w:r w:rsidRPr="00A4391B">
        <w:rPr>
          <w:rFonts w:cs="Times New Roman"/>
        </w:rPr>
        <w:t xml:space="preserve">decyzji o udzieleniu pożyczki na sfinansowanie przedsięwzięcia, </w:t>
      </w:r>
      <w:r w:rsidR="00C23520" w:rsidRPr="00A4391B">
        <w:rPr>
          <w:rFonts w:cs="Times New Roman"/>
        </w:rPr>
        <w:t>Pośrednik Finansowy</w:t>
      </w:r>
      <w:r w:rsidRPr="00A4391B">
        <w:rPr>
          <w:rFonts w:cs="Times New Roman"/>
        </w:rPr>
        <w:t xml:space="preserve"> zawiera z </w:t>
      </w:r>
      <w:r w:rsidR="00902790" w:rsidRPr="00A4391B">
        <w:rPr>
          <w:rFonts w:cs="Times New Roman"/>
        </w:rPr>
        <w:t>Wnioskodawcą</w:t>
      </w:r>
      <w:r w:rsidRPr="00A4391B">
        <w:rPr>
          <w:rFonts w:cs="Times New Roman"/>
        </w:rPr>
        <w:t xml:space="preserve"> </w:t>
      </w:r>
      <w:r w:rsidR="00C23520" w:rsidRPr="00A4391B">
        <w:rPr>
          <w:rFonts w:cs="Times New Roman"/>
        </w:rPr>
        <w:t>U</w:t>
      </w:r>
      <w:r w:rsidRPr="00A4391B">
        <w:rPr>
          <w:rFonts w:cs="Times New Roman"/>
        </w:rPr>
        <w:t xml:space="preserve">mowę </w:t>
      </w:r>
      <w:r w:rsidR="00C23520" w:rsidRPr="00A4391B">
        <w:rPr>
          <w:rFonts w:cs="Times New Roman"/>
        </w:rPr>
        <w:t>I</w:t>
      </w:r>
      <w:r w:rsidRPr="00A4391B">
        <w:rPr>
          <w:rFonts w:cs="Times New Roman"/>
        </w:rPr>
        <w:t>nwestycyjną.</w:t>
      </w:r>
    </w:p>
    <w:p w14:paraId="19B3727C" w14:textId="72A7D7A9" w:rsidR="00E63089" w:rsidRPr="00A4391B" w:rsidRDefault="00813538" w:rsidP="006513E1">
      <w:pPr>
        <w:pStyle w:val="Akapitzlist"/>
        <w:numPr>
          <w:ilvl w:val="0"/>
          <w:numId w:val="21"/>
        </w:numPr>
        <w:spacing w:before="120" w:line="240" w:lineRule="auto"/>
        <w:contextualSpacing w:val="0"/>
        <w:jc w:val="both"/>
        <w:rPr>
          <w:rFonts w:cs="Times New Roman"/>
        </w:rPr>
      </w:pPr>
      <w:r w:rsidRPr="00A4391B">
        <w:rPr>
          <w:rFonts w:cs="Times New Roman"/>
        </w:rPr>
        <w:t>Fundusz</w:t>
      </w:r>
      <w:r w:rsidR="004B27E3" w:rsidRPr="00A4391B">
        <w:rPr>
          <w:rFonts w:cs="Times New Roman"/>
        </w:rPr>
        <w:t xml:space="preserve"> uruchamia środki z pożyczki na rachunek wskazany przez </w:t>
      </w:r>
      <w:r w:rsidR="00902790" w:rsidRPr="00A4391B">
        <w:rPr>
          <w:rFonts w:cs="Times New Roman"/>
        </w:rPr>
        <w:t xml:space="preserve">Ostatecznego Odbiorcę </w:t>
      </w:r>
      <w:r w:rsidR="004B27E3" w:rsidRPr="00A4391B">
        <w:rPr>
          <w:rFonts w:cs="Times New Roman"/>
        </w:rPr>
        <w:t xml:space="preserve">dopiero po ustanowieniu </w:t>
      </w:r>
      <w:r w:rsidR="00EE2915" w:rsidRPr="00A4391B">
        <w:rPr>
          <w:rFonts w:cs="Times New Roman"/>
        </w:rPr>
        <w:t xml:space="preserve">przez niego </w:t>
      </w:r>
      <w:r w:rsidR="004B27E3" w:rsidRPr="00A4391B">
        <w:rPr>
          <w:rFonts w:cs="Times New Roman"/>
        </w:rPr>
        <w:t xml:space="preserve">zabezpieczeń do umowy pożyczki. </w:t>
      </w:r>
      <w:r w:rsidR="00091C30" w:rsidRPr="00A4391B">
        <w:rPr>
          <w:rFonts w:cs="Times New Roman"/>
        </w:rPr>
        <w:t xml:space="preserve">Obligatoryjnie, </w:t>
      </w:r>
      <w:r w:rsidR="008C4037" w:rsidRPr="00A4391B">
        <w:rPr>
          <w:rFonts w:cs="Times New Roman"/>
        </w:rPr>
        <w:t>Beneficjent wystawia weksel in bl</w:t>
      </w:r>
      <w:r w:rsidR="00E63089" w:rsidRPr="00A4391B">
        <w:rPr>
          <w:rFonts w:cs="Times New Roman"/>
        </w:rPr>
        <w:t>anco wraz z deklaracją wekslową.</w:t>
      </w:r>
    </w:p>
    <w:p w14:paraId="143BBC44" w14:textId="7824B441" w:rsidR="009643B3" w:rsidRDefault="00C0352B" w:rsidP="006513E1">
      <w:pPr>
        <w:pStyle w:val="Akapitzlist"/>
        <w:numPr>
          <w:ilvl w:val="0"/>
          <w:numId w:val="21"/>
        </w:numPr>
        <w:spacing w:before="120" w:line="240" w:lineRule="auto"/>
        <w:contextualSpacing w:val="0"/>
        <w:jc w:val="both"/>
        <w:rPr>
          <w:rFonts w:cs="Times New Roman"/>
        </w:rPr>
      </w:pPr>
      <w:r w:rsidRPr="00A4391B">
        <w:rPr>
          <w:rFonts w:cs="Times New Roman"/>
        </w:rPr>
        <w:t>P</w:t>
      </w:r>
      <w:r w:rsidR="008C4037" w:rsidRPr="00A4391B">
        <w:rPr>
          <w:rFonts w:cs="Times New Roman"/>
        </w:rPr>
        <w:t xml:space="preserve">onadto zabezpieczenie pożyczki wraz z odsetkami może mieć formę: </w:t>
      </w:r>
    </w:p>
    <w:p w14:paraId="332416CD" w14:textId="77777777" w:rsidR="00CD7E07" w:rsidRPr="00A4391B" w:rsidRDefault="00CD7E07" w:rsidP="00CD7E07">
      <w:pPr>
        <w:pStyle w:val="Akapitzlist"/>
        <w:spacing w:before="120" w:line="240" w:lineRule="auto"/>
        <w:contextualSpacing w:val="0"/>
        <w:jc w:val="both"/>
        <w:rPr>
          <w:rFonts w:cs="Times New Roman"/>
        </w:rPr>
      </w:pPr>
    </w:p>
    <w:p w14:paraId="52B23F8A" w14:textId="636EB97C" w:rsidR="00885582" w:rsidRPr="00A4391B" w:rsidRDefault="004B27E3" w:rsidP="006513E1">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hipote</w:t>
      </w:r>
      <w:r w:rsidR="008C4037" w:rsidRPr="00A4391B">
        <w:rPr>
          <w:rFonts w:cs="Times New Roman"/>
        </w:rPr>
        <w:t>ki</w:t>
      </w:r>
      <w:r w:rsidRPr="00A4391B">
        <w:rPr>
          <w:rFonts w:cs="Times New Roman"/>
        </w:rPr>
        <w:t xml:space="preserve"> na nieruchomości, wraz z cesją praw z polisy </w:t>
      </w:r>
      <w:r w:rsidR="008C4037" w:rsidRPr="00A4391B">
        <w:rPr>
          <w:rFonts w:cs="Times New Roman"/>
        </w:rPr>
        <w:t>ubezpiecze</w:t>
      </w:r>
      <w:r w:rsidRPr="00A4391B">
        <w:rPr>
          <w:rFonts w:cs="Times New Roman"/>
        </w:rPr>
        <w:t>niowej,</w:t>
      </w:r>
    </w:p>
    <w:p w14:paraId="1B3C6BE0" w14:textId="5F9EB6DE" w:rsidR="00885582" w:rsidRPr="00A4391B" w:rsidRDefault="004B27E3" w:rsidP="006513E1">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zastaw</w:t>
      </w:r>
      <w:r w:rsidR="008C4037" w:rsidRPr="00A4391B">
        <w:rPr>
          <w:rFonts w:cs="Times New Roman"/>
        </w:rPr>
        <w:t>u rejestrowego</w:t>
      </w:r>
      <w:r w:rsidRPr="00A4391B">
        <w:rPr>
          <w:rFonts w:cs="Times New Roman"/>
        </w:rPr>
        <w:t xml:space="preserve"> wg zasad określonych w przepisach o zastawie Rejestrowym</w:t>
      </w:r>
      <w:r w:rsidR="006513E1" w:rsidRPr="00A4391B">
        <w:rPr>
          <w:rFonts w:cs="Times New Roman"/>
        </w:rPr>
        <w:br/>
      </w:r>
      <w:r w:rsidRPr="00A4391B">
        <w:rPr>
          <w:rFonts w:cs="Times New Roman"/>
        </w:rPr>
        <w:t>i Rejestrze zastawów</w:t>
      </w:r>
      <w:r w:rsidR="00813538" w:rsidRPr="00A4391B">
        <w:rPr>
          <w:rFonts w:cs="Times New Roman"/>
        </w:rPr>
        <w:t>, wraz z cesją praw z polisy ubezpieczeniowej,</w:t>
      </w:r>
    </w:p>
    <w:p w14:paraId="78032293" w14:textId="77777777" w:rsidR="00885582" w:rsidRPr="00A4391B" w:rsidRDefault="00813538" w:rsidP="006513E1">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przelew</w:t>
      </w:r>
      <w:r w:rsidR="008C4037" w:rsidRPr="00A4391B">
        <w:rPr>
          <w:rFonts w:cs="Times New Roman"/>
        </w:rPr>
        <w:t>u (cesji</w:t>
      </w:r>
      <w:r w:rsidR="00952010" w:rsidRPr="00A4391B">
        <w:rPr>
          <w:rFonts w:cs="Times New Roman"/>
        </w:rPr>
        <w:t>)</w:t>
      </w:r>
      <w:r w:rsidR="00885582" w:rsidRPr="00A4391B">
        <w:rPr>
          <w:rFonts w:cs="Times New Roman"/>
        </w:rPr>
        <w:t xml:space="preserve"> wierzytelności z umów najmu,</w:t>
      </w:r>
    </w:p>
    <w:p w14:paraId="2B525611" w14:textId="656F02A5" w:rsidR="00885582" w:rsidRPr="00A4391B" w:rsidRDefault="00952010"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cesja należności ws</w:t>
      </w:r>
      <w:r w:rsidR="00885582" w:rsidRPr="00A4391B">
        <w:rPr>
          <w:rFonts w:cs="Times New Roman"/>
        </w:rPr>
        <w:t>pólnoty od członków Wspólnoty,</w:t>
      </w:r>
    </w:p>
    <w:p w14:paraId="10BC9CFA" w14:textId="77777777" w:rsidR="00D836A2" w:rsidRPr="00A4391B" w:rsidRDefault="008C4037"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przeniesienia</w:t>
      </w:r>
      <w:r w:rsidR="00813538" w:rsidRPr="00A4391B">
        <w:rPr>
          <w:rFonts w:cs="Times New Roman"/>
        </w:rPr>
        <w:t xml:space="preserve"> środków pieniężny</w:t>
      </w:r>
      <w:r w:rsidR="00952010" w:rsidRPr="00A4391B">
        <w:rPr>
          <w:rFonts w:cs="Times New Roman"/>
        </w:rPr>
        <w:t xml:space="preserve">ch na własność </w:t>
      </w:r>
      <w:r w:rsidR="0017565B" w:rsidRPr="00A4391B">
        <w:rPr>
          <w:rFonts w:cs="Times New Roman"/>
        </w:rPr>
        <w:t xml:space="preserve">Pośrednika Finansowego </w:t>
      </w:r>
      <w:r w:rsidR="00952010" w:rsidRPr="00A4391B">
        <w:rPr>
          <w:rFonts w:cs="Times New Roman"/>
        </w:rPr>
        <w:t>(kaucja),</w:t>
      </w:r>
    </w:p>
    <w:p w14:paraId="2EDECB48" w14:textId="77777777" w:rsidR="00D836A2" w:rsidRPr="00A4391B" w:rsidRDefault="00952010"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bloka</w:t>
      </w:r>
      <w:r w:rsidR="00D836A2" w:rsidRPr="00A4391B">
        <w:rPr>
          <w:rFonts w:cs="Times New Roman"/>
        </w:rPr>
        <w:t>da środków na lokacie bankowej,</w:t>
      </w:r>
    </w:p>
    <w:p w14:paraId="3429664B" w14:textId="77777777" w:rsidR="00D836A2" w:rsidRPr="00A4391B" w:rsidRDefault="00813538"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poręczeni</w:t>
      </w:r>
      <w:r w:rsidR="008C4037" w:rsidRPr="00A4391B">
        <w:rPr>
          <w:rFonts w:cs="Times New Roman"/>
        </w:rPr>
        <w:t>a</w:t>
      </w:r>
      <w:r w:rsidRPr="00A4391B">
        <w:rPr>
          <w:rFonts w:cs="Times New Roman"/>
        </w:rPr>
        <w:t xml:space="preserve"> cywilne</w:t>
      </w:r>
      <w:r w:rsidR="000A4635" w:rsidRPr="00A4391B">
        <w:rPr>
          <w:rFonts w:cs="Times New Roman"/>
        </w:rPr>
        <w:t>go osoby cywilnej lub prawnej,</w:t>
      </w:r>
    </w:p>
    <w:p w14:paraId="33461C9F" w14:textId="77777777" w:rsidR="00D836A2" w:rsidRPr="00A4391B" w:rsidRDefault="008C4037"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pełnomoc</w:t>
      </w:r>
      <w:r w:rsidR="00952010" w:rsidRPr="00A4391B">
        <w:rPr>
          <w:rFonts w:cs="Times New Roman"/>
        </w:rPr>
        <w:t>nictwa do rachunków bankowych,</w:t>
      </w:r>
    </w:p>
    <w:p w14:paraId="23C4BD48" w14:textId="77777777" w:rsidR="00D836A2" w:rsidRPr="00A4391B" w:rsidRDefault="00813538" w:rsidP="001D225C">
      <w:pPr>
        <w:pStyle w:val="Akapitzlist"/>
        <w:numPr>
          <w:ilvl w:val="2"/>
          <w:numId w:val="6"/>
        </w:numPr>
        <w:spacing w:before="120" w:after="0" w:line="240" w:lineRule="auto"/>
        <w:ind w:left="993" w:hanging="284"/>
        <w:contextualSpacing w:val="0"/>
        <w:jc w:val="both"/>
        <w:rPr>
          <w:rFonts w:cs="Times New Roman"/>
        </w:rPr>
      </w:pPr>
      <w:r w:rsidRPr="00A4391B">
        <w:rPr>
          <w:rFonts w:cs="Times New Roman"/>
        </w:rPr>
        <w:t>inne</w:t>
      </w:r>
      <w:r w:rsidR="008C4037" w:rsidRPr="00A4391B">
        <w:rPr>
          <w:rFonts w:cs="Times New Roman"/>
        </w:rPr>
        <w:t>go</w:t>
      </w:r>
      <w:r w:rsidRPr="00A4391B">
        <w:rPr>
          <w:rFonts w:cs="Times New Roman"/>
        </w:rPr>
        <w:t>, zgodne</w:t>
      </w:r>
      <w:r w:rsidR="008C4037" w:rsidRPr="00A4391B">
        <w:rPr>
          <w:rFonts w:cs="Times New Roman"/>
        </w:rPr>
        <w:t>go</w:t>
      </w:r>
      <w:r w:rsidRPr="00A4391B">
        <w:rPr>
          <w:rFonts w:cs="Times New Roman"/>
        </w:rPr>
        <w:t xml:space="preserve"> z praktyką rynkową i adekwatne</w:t>
      </w:r>
      <w:r w:rsidR="008C4037" w:rsidRPr="00A4391B">
        <w:rPr>
          <w:rFonts w:cs="Times New Roman"/>
        </w:rPr>
        <w:t>go</w:t>
      </w:r>
      <w:r w:rsidRPr="00A4391B">
        <w:rPr>
          <w:rFonts w:cs="Times New Roman"/>
        </w:rPr>
        <w:t xml:space="preserve"> do przedmiotu pr</w:t>
      </w:r>
      <w:r w:rsidR="00151C36" w:rsidRPr="00A4391B">
        <w:rPr>
          <w:rFonts w:cs="Times New Roman"/>
        </w:rPr>
        <w:t>ojektu i </w:t>
      </w:r>
      <w:r w:rsidR="00E63089" w:rsidRPr="00A4391B">
        <w:rPr>
          <w:rFonts w:cs="Times New Roman"/>
        </w:rPr>
        <w:t>podejmowanego ryzyka.</w:t>
      </w:r>
    </w:p>
    <w:p w14:paraId="4D9E2B80" w14:textId="7AFC20CF" w:rsidR="00D836A2" w:rsidRPr="00A4391B" w:rsidRDefault="00813538" w:rsidP="00832DB5">
      <w:pPr>
        <w:pStyle w:val="Akapitzlist"/>
        <w:numPr>
          <w:ilvl w:val="0"/>
          <w:numId w:val="21"/>
        </w:numPr>
        <w:spacing w:before="120" w:line="240" w:lineRule="auto"/>
        <w:contextualSpacing w:val="0"/>
        <w:jc w:val="both"/>
        <w:rPr>
          <w:rFonts w:cs="Times New Roman"/>
        </w:rPr>
      </w:pPr>
      <w:r w:rsidRPr="00A4391B">
        <w:rPr>
          <w:rFonts w:cs="Times New Roman"/>
        </w:rPr>
        <w:t xml:space="preserve">Dodatkowo </w:t>
      </w:r>
      <w:r w:rsidR="007F5CE6" w:rsidRPr="00A4391B">
        <w:rPr>
          <w:rFonts w:cs="Times New Roman"/>
        </w:rPr>
        <w:t>Fundusz może wymagać złożenia przez Pożyczkobiorcę oświadczenia o poddaniu się egzekucji w formie aktu notarialnego, na podstawie art. 777 §</w:t>
      </w:r>
      <w:r w:rsidR="00151C36" w:rsidRPr="00A4391B">
        <w:rPr>
          <w:rFonts w:cs="Times New Roman"/>
        </w:rPr>
        <w:t>1 pkt 4-6 ustawy z dnia 23 </w:t>
      </w:r>
      <w:r w:rsidR="007F5CE6" w:rsidRPr="00A4391B">
        <w:rPr>
          <w:rFonts w:cs="Times New Roman"/>
        </w:rPr>
        <w:t>kwietnia 1964 r. Kodeks postepowania cywilnego (Dz. U. z 20</w:t>
      </w:r>
      <w:r w:rsidR="007A7F52" w:rsidRPr="00A4391B">
        <w:rPr>
          <w:rFonts w:cs="Times New Roman"/>
        </w:rPr>
        <w:t>20</w:t>
      </w:r>
      <w:r w:rsidR="007F5CE6" w:rsidRPr="00A4391B">
        <w:rPr>
          <w:rFonts w:cs="Times New Roman"/>
        </w:rPr>
        <w:t xml:space="preserve"> r</w:t>
      </w:r>
      <w:r w:rsidR="00D836A2" w:rsidRPr="00A4391B">
        <w:rPr>
          <w:rFonts w:cs="Times New Roman"/>
        </w:rPr>
        <w:t xml:space="preserve">. poz. </w:t>
      </w:r>
      <w:r w:rsidR="00AB1559" w:rsidRPr="00A4391B">
        <w:rPr>
          <w:rFonts w:cs="Times New Roman"/>
        </w:rPr>
        <w:t>1</w:t>
      </w:r>
      <w:r w:rsidR="00D836A2" w:rsidRPr="00A4391B">
        <w:rPr>
          <w:rFonts w:cs="Times New Roman"/>
        </w:rPr>
        <w:t>5</w:t>
      </w:r>
      <w:r w:rsidR="007A7F52" w:rsidRPr="00A4391B">
        <w:rPr>
          <w:rFonts w:cs="Times New Roman"/>
        </w:rPr>
        <w:t>75</w:t>
      </w:r>
      <w:r w:rsidR="00D836A2" w:rsidRPr="00A4391B">
        <w:rPr>
          <w:rFonts w:cs="Times New Roman"/>
        </w:rPr>
        <w:t xml:space="preserve">, z późn. </w:t>
      </w:r>
      <w:r w:rsidR="00151C36" w:rsidRPr="00A4391B">
        <w:rPr>
          <w:rFonts w:cs="Times New Roman"/>
        </w:rPr>
        <w:t>z</w:t>
      </w:r>
      <w:r w:rsidR="00D836A2" w:rsidRPr="00A4391B">
        <w:rPr>
          <w:rFonts w:cs="Times New Roman"/>
        </w:rPr>
        <w:t>m</w:t>
      </w:r>
      <w:r w:rsidR="007A7F52" w:rsidRPr="00A4391B">
        <w:rPr>
          <w:rFonts w:cs="Times New Roman"/>
        </w:rPr>
        <w:t>.</w:t>
      </w:r>
      <w:r w:rsidR="00D836A2" w:rsidRPr="00A4391B">
        <w:rPr>
          <w:rFonts w:cs="Times New Roman"/>
        </w:rPr>
        <w:t>).</w:t>
      </w:r>
    </w:p>
    <w:p w14:paraId="47F7BE1E" w14:textId="5774260B" w:rsidR="00D836A2" w:rsidRPr="00A4391B" w:rsidRDefault="007F5CE6" w:rsidP="00832DB5">
      <w:pPr>
        <w:pStyle w:val="Akapitzlist"/>
        <w:numPr>
          <w:ilvl w:val="0"/>
          <w:numId w:val="21"/>
        </w:numPr>
        <w:spacing w:before="120" w:line="240" w:lineRule="auto"/>
        <w:contextualSpacing w:val="0"/>
        <w:jc w:val="both"/>
        <w:rPr>
          <w:rFonts w:cs="Times New Roman"/>
        </w:rPr>
      </w:pPr>
      <w:r w:rsidRPr="00A4391B">
        <w:rPr>
          <w:rFonts w:cs="Times New Roman"/>
        </w:rPr>
        <w:lastRenderedPageBreak/>
        <w:t>W przypadku jednostek samorządu terytorialnego wystarczającym prawnym zabezpieczeniem spłaty pożyczki może być weksel własny in blanco składany wraz z deklaracją wekslową opatrzoną kontra</w:t>
      </w:r>
      <w:r w:rsidR="00786522" w:rsidRPr="00A4391B">
        <w:rPr>
          <w:rFonts w:cs="Times New Roman"/>
        </w:rPr>
        <w:t>sygnatą s</w:t>
      </w:r>
      <w:r w:rsidRPr="00A4391B">
        <w:rPr>
          <w:rFonts w:cs="Times New Roman"/>
        </w:rPr>
        <w:t>karbnika.</w:t>
      </w:r>
    </w:p>
    <w:p w14:paraId="06455EF7" w14:textId="3D4EA57E" w:rsidR="00D836A2" w:rsidRPr="00A4391B" w:rsidRDefault="007D6A27" w:rsidP="00832DB5">
      <w:pPr>
        <w:pStyle w:val="Akapitzlist"/>
        <w:numPr>
          <w:ilvl w:val="0"/>
          <w:numId w:val="21"/>
        </w:numPr>
        <w:spacing w:before="120" w:line="240" w:lineRule="auto"/>
        <w:contextualSpacing w:val="0"/>
        <w:jc w:val="both"/>
        <w:rPr>
          <w:rFonts w:cs="Times New Roman"/>
        </w:rPr>
      </w:pPr>
      <w:r w:rsidRPr="00A4391B">
        <w:rPr>
          <w:rFonts w:cs="Times New Roman"/>
        </w:rPr>
        <w:t>Koszty z tytułu ustanowienia i prawnego zabezpiecz</w:t>
      </w:r>
      <w:r w:rsidR="00EE2915" w:rsidRPr="00A4391B">
        <w:rPr>
          <w:rFonts w:cs="Times New Roman"/>
        </w:rPr>
        <w:t xml:space="preserve">enia pożyczki i odsetek ponosi </w:t>
      </w:r>
      <w:r w:rsidR="00B75BC7" w:rsidRPr="00A4391B">
        <w:rPr>
          <w:rFonts w:cs="Times New Roman"/>
        </w:rPr>
        <w:t xml:space="preserve">Ostateczny Odbiorca. </w:t>
      </w:r>
    </w:p>
    <w:p w14:paraId="2E58E9F2" w14:textId="1C230BD1" w:rsidR="00134F0B" w:rsidRPr="00A4391B" w:rsidRDefault="00134F0B" w:rsidP="00832DB5">
      <w:pPr>
        <w:pStyle w:val="Akapitzlist"/>
        <w:numPr>
          <w:ilvl w:val="0"/>
          <w:numId w:val="21"/>
        </w:numPr>
        <w:spacing w:before="120" w:line="240" w:lineRule="auto"/>
        <w:contextualSpacing w:val="0"/>
        <w:jc w:val="both"/>
        <w:rPr>
          <w:rFonts w:cs="Times New Roman"/>
        </w:rPr>
      </w:pPr>
      <w:r w:rsidRPr="00A4391B">
        <w:rPr>
          <w:rFonts w:cs="Times New Roman"/>
        </w:rPr>
        <w:t>Po zakończeniu realizacji inwestycji, do potwierdzenia kwalifik</w:t>
      </w:r>
      <w:r w:rsidR="00C61471" w:rsidRPr="00A4391B">
        <w:rPr>
          <w:rFonts w:cs="Times New Roman"/>
        </w:rPr>
        <w:t xml:space="preserve">owalności Jednostkowej Pożyczki </w:t>
      </w:r>
      <w:r w:rsidRPr="00A4391B">
        <w:rPr>
          <w:rFonts w:cs="Times New Roman"/>
        </w:rPr>
        <w:t>konieczne jest potwierdzenie przez Ostatecznego Odbiorcę, poprzez złożenie:</w:t>
      </w:r>
    </w:p>
    <w:p w14:paraId="2413B5F1" w14:textId="149D3D78" w:rsidR="00134F0B" w:rsidRPr="00A4391B" w:rsidRDefault="002A7E61" w:rsidP="00963290">
      <w:pPr>
        <w:pStyle w:val="Akapitzlist"/>
        <w:numPr>
          <w:ilvl w:val="1"/>
          <w:numId w:val="32"/>
        </w:numPr>
        <w:spacing w:before="120" w:line="240" w:lineRule="auto"/>
        <w:ind w:left="993" w:hanging="284"/>
        <w:contextualSpacing w:val="0"/>
        <w:jc w:val="both"/>
        <w:rPr>
          <w:rFonts w:cs="Times New Roman"/>
        </w:rPr>
      </w:pPr>
      <w:r w:rsidRPr="00A4391B">
        <w:rPr>
          <w:rFonts w:cs="Times New Roman"/>
        </w:rPr>
        <w:t>audytu energetycznego</w:t>
      </w:r>
      <w:r w:rsidR="00134F0B" w:rsidRPr="00A4391B">
        <w:rPr>
          <w:rFonts w:cs="Times New Roman"/>
        </w:rPr>
        <w:t xml:space="preserve"> ex-post, że zrealizowany został cel w </w:t>
      </w:r>
      <w:r w:rsidR="00C61471" w:rsidRPr="00A4391B">
        <w:rPr>
          <w:rFonts w:cs="Times New Roman"/>
        </w:rPr>
        <w:t xml:space="preserve">zakresie rzeczowym, który </w:t>
      </w:r>
      <w:r w:rsidR="00134F0B" w:rsidRPr="00A4391B">
        <w:rPr>
          <w:rFonts w:cs="Times New Roman"/>
        </w:rPr>
        <w:t>determinował osiągnięcie poprawy efektywności energ</w:t>
      </w:r>
      <w:r w:rsidR="00C61471" w:rsidRPr="00A4391B">
        <w:rPr>
          <w:rFonts w:cs="Times New Roman"/>
        </w:rPr>
        <w:t xml:space="preserve">etycznej w wysokości określonej </w:t>
      </w:r>
      <w:r w:rsidR="00151C36" w:rsidRPr="00A4391B">
        <w:rPr>
          <w:rFonts w:cs="Times New Roman"/>
        </w:rPr>
        <w:t>w </w:t>
      </w:r>
      <w:r w:rsidR="00134F0B" w:rsidRPr="00A4391B">
        <w:rPr>
          <w:rFonts w:cs="Times New Roman"/>
        </w:rPr>
        <w:t>aud</w:t>
      </w:r>
      <w:r w:rsidR="00FD5ABA" w:rsidRPr="00A4391B">
        <w:rPr>
          <w:rFonts w:cs="Times New Roman"/>
        </w:rPr>
        <w:t>ycie energetycznym ex-ante, albo</w:t>
      </w:r>
    </w:p>
    <w:p w14:paraId="2337ADE7" w14:textId="493E9BB6" w:rsidR="006C3561" w:rsidRPr="00A4391B" w:rsidRDefault="00134F0B" w:rsidP="00963290">
      <w:pPr>
        <w:pStyle w:val="Akapitzlist"/>
        <w:numPr>
          <w:ilvl w:val="1"/>
          <w:numId w:val="32"/>
        </w:numPr>
        <w:spacing w:before="120" w:line="240" w:lineRule="auto"/>
        <w:ind w:left="993" w:hanging="284"/>
        <w:contextualSpacing w:val="0"/>
        <w:jc w:val="both"/>
        <w:rPr>
          <w:rFonts w:cs="Times New Roman"/>
        </w:rPr>
      </w:pPr>
      <w:r w:rsidRPr="00A4391B">
        <w:rPr>
          <w:rFonts w:cs="Times New Roman"/>
        </w:rPr>
        <w:t>potwierdzenia projektanta o zgodności pr</w:t>
      </w:r>
      <w:r w:rsidR="00C61471" w:rsidRPr="00A4391B">
        <w:rPr>
          <w:rFonts w:cs="Times New Roman"/>
        </w:rPr>
        <w:t xml:space="preserve">ojektu budowlanego z pozytywnie </w:t>
      </w:r>
      <w:r w:rsidRPr="00A4391B">
        <w:rPr>
          <w:rFonts w:cs="Times New Roman"/>
        </w:rPr>
        <w:t>zweryfikowanym audytem energetycznym ex ante i p</w:t>
      </w:r>
      <w:r w:rsidR="00C61471" w:rsidRPr="00A4391B">
        <w:rPr>
          <w:rFonts w:cs="Times New Roman"/>
        </w:rPr>
        <w:t xml:space="preserve">otwierdzenia inspektora nadzoru </w:t>
      </w:r>
      <w:r w:rsidR="00151C36" w:rsidRPr="00A4391B">
        <w:rPr>
          <w:rFonts w:cs="Times New Roman"/>
        </w:rPr>
        <w:t>inwestorskiego w </w:t>
      </w:r>
      <w:r w:rsidRPr="00A4391B">
        <w:rPr>
          <w:rFonts w:cs="Times New Roman"/>
        </w:rPr>
        <w:t>sprawie realizacji przedsięwzięcia zgodnie z projektem budowlanym.</w:t>
      </w:r>
    </w:p>
    <w:p w14:paraId="2A17381B" w14:textId="3CF61080" w:rsidR="000B0604" w:rsidRPr="00A4391B" w:rsidRDefault="000B0604" w:rsidP="00832DB5">
      <w:pPr>
        <w:pStyle w:val="Akapitzlist"/>
        <w:numPr>
          <w:ilvl w:val="0"/>
          <w:numId w:val="21"/>
        </w:numPr>
        <w:spacing w:before="120" w:line="240" w:lineRule="auto"/>
        <w:contextualSpacing w:val="0"/>
        <w:jc w:val="both"/>
        <w:rPr>
          <w:rFonts w:cs="Times New Roman"/>
        </w:rPr>
      </w:pPr>
      <w:r w:rsidRPr="00A4391B">
        <w:rPr>
          <w:rFonts w:cs="Times New Roman"/>
        </w:rPr>
        <w:t xml:space="preserve">Zmiana kwoty pożyczki lub zakresu przedsięwzięcia – po podjęciu decyzji o przyznaniu pożyczki przez </w:t>
      </w:r>
      <w:r w:rsidR="00FD5ABA" w:rsidRPr="00A4391B">
        <w:rPr>
          <w:rFonts w:cs="Times New Roman"/>
        </w:rPr>
        <w:t xml:space="preserve">Pośrednika Finansowego </w:t>
      </w:r>
      <w:r w:rsidRPr="00A4391B">
        <w:rPr>
          <w:rFonts w:cs="Times New Roman"/>
        </w:rPr>
        <w:t>– wymaga ponownego złożenia wniosku o przyznanie pożyczki.</w:t>
      </w:r>
    </w:p>
    <w:p w14:paraId="7DFAFF63" w14:textId="2D1AC714" w:rsidR="00B767A6" w:rsidRPr="00A4391B" w:rsidRDefault="00B767A6" w:rsidP="00B767A6">
      <w:pPr>
        <w:spacing w:before="120" w:line="240" w:lineRule="auto"/>
        <w:jc w:val="both"/>
        <w:rPr>
          <w:rFonts w:cs="Times New Roman"/>
          <w:b/>
          <w:bCs/>
        </w:rPr>
      </w:pPr>
    </w:p>
    <w:p w14:paraId="1F164AB0" w14:textId="309A1C85" w:rsidR="00B767A6" w:rsidRPr="00A4391B" w:rsidRDefault="00B767A6" w:rsidP="002727B1">
      <w:pPr>
        <w:pStyle w:val="Styl2"/>
      </w:pPr>
      <w:bookmarkStart w:id="22" w:name="_Toc85181631"/>
      <w:r w:rsidRPr="00A4391B">
        <w:t>6a. Zasady dotyczące przyznawania dodatkowych karencji</w:t>
      </w:r>
      <w:bookmarkEnd w:id="22"/>
    </w:p>
    <w:p w14:paraId="353C0021" w14:textId="1E850031" w:rsidR="00B767A6" w:rsidRPr="00A4391B" w:rsidRDefault="00B767A6" w:rsidP="002727B1">
      <w:pPr>
        <w:pStyle w:val="Akapitzlist"/>
        <w:numPr>
          <w:ilvl w:val="0"/>
          <w:numId w:val="45"/>
        </w:numPr>
        <w:jc w:val="both"/>
        <w:rPr>
          <w:bCs/>
        </w:rPr>
      </w:pPr>
      <w:r w:rsidRPr="00A4391B">
        <w:rPr>
          <w:bCs/>
        </w:rPr>
        <w:t>Uzyskanie każdej z dodatkowych karencji może nastąpić na wniosek Ostatecznego Odbiorcy i może być przyznane jedynie w przypadku, gdy Ostateczny Odbiorca wiarygodnie uzasadni, że sytuacja związana z epidemią COVID-19 spowodowała problemy płynnościowe w czasie spłaty pożyczki lub generuje wystąpienie takich problemów w przyszłości.</w:t>
      </w:r>
    </w:p>
    <w:p w14:paraId="59DDC2AF" w14:textId="2B1FF41D" w:rsidR="00B767A6" w:rsidRPr="00A4391B" w:rsidRDefault="00B767A6" w:rsidP="002727B1">
      <w:pPr>
        <w:pStyle w:val="Akapitzlist"/>
        <w:numPr>
          <w:ilvl w:val="0"/>
          <w:numId w:val="45"/>
        </w:numPr>
        <w:jc w:val="both"/>
        <w:rPr>
          <w:bCs/>
        </w:rPr>
      </w:pPr>
      <w:r w:rsidRPr="00A4391B">
        <w:rPr>
          <w:bCs/>
        </w:rPr>
        <w:t>Jeżeli wniosek o uzyskanie dodatkowej karencji złożony wraz z wnioskiem o przyznanie pożyczki uzyskał akceptację Pośrednika Finansowego, Ostateczny Odbiorca w trakcie trwania spłaty Jednostkowej Pożyczki nie może ponownie składać wniosku o zmianę Jednostkowej Pożyczki w zakresie wprowadzenia dodatkowej karencji, która została mu przyznana w oparciu o złożony wniosek o przyznanie pożyczki.</w:t>
      </w:r>
    </w:p>
    <w:p w14:paraId="2B82A577" w14:textId="5A38A2ED" w:rsidR="00B767A6" w:rsidRPr="00A4391B" w:rsidRDefault="00B767A6" w:rsidP="00177B5B">
      <w:pPr>
        <w:pStyle w:val="Akapitzlist"/>
        <w:numPr>
          <w:ilvl w:val="0"/>
          <w:numId w:val="45"/>
        </w:numPr>
        <w:jc w:val="both"/>
        <w:rPr>
          <w:bCs/>
        </w:rPr>
      </w:pPr>
      <w:r w:rsidRPr="00A4391B">
        <w:rPr>
          <w:bCs/>
        </w:rPr>
        <w:t>Wniosek o przyznanie pożyczki, poza wnioskiem dotyczącym przyznania podstawowej karencji, o której mowa w pkt 7.4 może zawierać również wniosek o przyznanie dodatkowej karencji. Każdorazowy wniosek o przyznanie każdej z dodatkowych karencji przesyłany jest w formie skanu na adres poczty elektronicznej Pośrednika Finansowego. Przedmiotowy wniosek może być również przesyłany drogą pocztową na adres siedziby Pośrednika Finansowego.</w:t>
      </w:r>
    </w:p>
    <w:p w14:paraId="4E12A3AA" w14:textId="28B61B50" w:rsidR="00B767A6" w:rsidRPr="00A4391B" w:rsidRDefault="00B767A6" w:rsidP="009563B0">
      <w:pPr>
        <w:pStyle w:val="Akapitzlist"/>
        <w:numPr>
          <w:ilvl w:val="0"/>
          <w:numId w:val="45"/>
        </w:numPr>
        <w:jc w:val="both"/>
        <w:rPr>
          <w:bCs/>
        </w:rPr>
      </w:pPr>
      <w:r w:rsidRPr="00A4391B">
        <w:rPr>
          <w:bCs/>
        </w:rPr>
        <w:t xml:space="preserve">Wniosek o zmianę Jednostkowej Pożyczki w zakresie przyznania dodatkowych karencji jest rozpatrywany nie później niż w ciągu do 5 dni roboczych od dnia jego otrzymania, a w uzasadnionych przypadkach, nie później niż w ciągu do 7 dni roboczych od dnia jego wpływu do Pośrednika Finansowego. W przypadku konieczności uzupełnienia przedmiotowego wniosku wyznacza się Ostatecznemu Odbiorcy dodatkowy termin na uzupełnienie braków. </w:t>
      </w:r>
    </w:p>
    <w:p w14:paraId="3C1D9E01" w14:textId="699BDFD8" w:rsidR="00B767A6" w:rsidRPr="00A4391B" w:rsidRDefault="00B767A6" w:rsidP="009563B0">
      <w:pPr>
        <w:pStyle w:val="Akapitzlist"/>
        <w:numPr>
          <w:ilvl w:val="0"/>
          <w:numId w:val="45"/>
        </w:numPr>
        <w:jc w:val="both"/>
        <w:rPr>
          <w:b/>
          <w:bCs/>
        </w:rPr>
      </w:pPr>
      <w:r w:rsidRPr="00A4391B">
        <w:rPr>
          <w:bCs/>
        </w:rPr>
        <w:t>Zarząd w oparciu o złożony wniosek o zmianę Jednostkowej Pożyczki oraz opinię pracownika danego Pośrednika Finansowego podejmuje uchwałę o zmianie Jednostkowej Pożyczki w zakresie przyznania którejkolwiek z dodatkowych karencji lub o odmowie jej zmiany.</w:t>
      </w:r>
    </w:p>
    <w:p w14:paraId="57435FC2" w14:textId="2917AE85" w:rsidR="00B767A6" w:rsidRPr="00A4391B" w:rsidRDefault="00B767A6" w:rsidP="009563B0">
      <w:pPr>
        <w:pStyle w:val="Akapitzlist"/>
        <w:numPr>
          <w:ilvl w:val="0"/>
          <w:numId w:val="45"/>
        </w:numPr>
        <w:jc w:val="both"/>
        <w:rPr>
          <w:b/>
          <w:bCs/>
        </w:rPr>
      </w:pPr>
      <w:r w:rsidRPr="00A4391B">
        <w:rPr>
          <w:bCs/>
        </w:rPr>
        <w:t xml:space="preserve">O podjętej uchwale Ostateczny Odbiorca zostaje powiadomiony za pośrednictwem poczty elektronicznej w terminie do 5 dni roboczych od daty podjęcia uchwały. Wraz z mailem, w przypadku podjęcia uchwały o zmianie Jednostkowej Pożyczki w zakresie przyznania którejkolwiek z dodatkowych karencji, Ostateczny Odbiorca otrzymuje projekt aneksu do </w:t>
      </w:r>
      <w:r w:rsidRPr="00A4391B">
        <w:rPr>
          <w:bCs/>
        </w:rPr>
        <w:lastRenderedPageBreak/>
        <w:t>Umowy Inwestycyjnej, który powinien być przez niego niezwłocznie wydrukowany w dwóch egzemplarzach dla każdej ze stron, a następnie podpisany i wysłany pocztą na adres Pośrednika Finansowego.</w:t>
      </w:r>
    </w:p>
    <w:p w14:paraId="4EBD75AF" w14:textId="750529F5" w:rsidR="00B767A6" w:rsidRPr="00A4391B" w:rsidRDefault="00B767A6" w:rsidP="009563B0">
      <w:pPr>
        <w:pStyle w:val="Akapitzlist"/>
        <w:numPr>
          <w:ilvl w:val="0"/>
          <w:numId w:val="45"/>
        </w:numPr>
        <w:jc w:val="both"/>
        <w:rPr>
          <w:b/>
          <w:bCs/>
        </w:rPr>
      </w:pPr>
      <w:r w:rsidRPr="00A4391B">
        <w:rPr>
          <w:bCs/>
        </w:rPr>
        <w:t>Zmiana Umowy Inwestycyjnej w zakresie dodatkowych karencji może być dokonana z mocą wsteczną, nie wcześniej jednak niż z dniem 1</w:t>
      </w:r>
      <w:r w:rsidR="009563B0" w:rsidRPr="00A4391B">
        <w:rPr>
          <w:bCs/>
        </w:rPr>
        <w:t>4 lipca</w:t>
      </w:r>
      <w:r w:rsidRPr="00A4391B">
        <w:rPr>
          <w:bCs/>
        </w:rPr>
        <w:t xml:space="preserve">  202</w:t>
      </w:r>
      <w:r w:rsidR="0037653C" w:rsidRPr="00A4391B">
        <w:rPr>
          <w:bCs/>
        </w:rPr>
        <w:t>1</w:t>
      </w:r>
      <w:r w:rsidRPr="00A4391B">
        <w:rPr>
          <w:bCs/>
        </w:rPr>
        <w:t xml:space="preserve"> r.</w:t>
      </w:r>
    </w:p>
    <w:p w14:paraId="55589D1B" w14:textId="20E5BA9A" w:rsidR="00B767A6" w:rsidRPr="00A4391B" w:rsidRDefault="00B767A6" w:rsidP="00B631EF">
      <w:pPr>
        <w:pStyle w:val="Akapitzlist"/>
        <w:numPr>
          <w:ilvl w:val="0"/>
          <w:numId w:val="45"/>
        </w:numPr>
        <w:jc w:val="both"/>
        <w:rPr>
          <w:b/>
          <w:bCs/>
        </w:rPr>
      </w:pPr>
      <w:r w:rsidRPr="00A4391B">
        <w:rPr>
          <w:bCs/>
        </w:rPr>
        <w:t>Wzór aneksu do Umowy Inwestycyjnej stanowi integralną część Umowy Inwestycyjnej i przyjęty jest w formie załącznika do uchwały Zarządu MARR S.A.</w:t>
      </w:r>
    </w:p>
    <w:p w14:paraId="438FE92E" w14:textId="5ABC960E" w:rsidR="00B767A6" w:rsidRPr="00A4391B" w:rsidRDefault="00B767A6" w:rsidP="00B631EF">
      <w:pPr>
        <w:pStyle w:val="Akapitzlist"/>
        <w:numPr>
          <w:ilvl w:val="0"/>
          <w:numId w:val="45"/>
        </w:numPr>
        <w:jc w:val="both"/>
        <w:rPr>
          <w:b/>
          <w:bCs/>
        </w:rPr>
      </w:pPr>
      <w:r w:rsidRPr="00A4391B">
        <w:rPr>
          <w:bCs/>
        </w:rPr>
        <w:t>Uchwały, o których mowa w pkt 7 nie podlegają zaskarżeniu i nie wymagają uzasadnienia.</w:t>
      </w:r>
    </w:p>
    <w:p w14:paraId="02F1516C" w14:textId="3C803839" w:rsidR="00B767A6" w:rsidRPr="00A4391B" w:rsidRDefault="00B767A6" w:rsidP="00B631EF">
      <w:pPr>
        <w:pStyle w:val="Akapitzlist"/>
        <w:numPr>
          <w:ilvl w:val="0"/>
          <w:numId w:val="45"/>
        </w:numPr>
        <w:jc w:val="both"/>
        <w:rPr>
          <w:b/>
          <w:bCs/>
        </w:rPr>
      </w:pPr>
      <w:r w:rsidRPr="00A4391B">
        <w:rPr>
          <w:bCs/>
        </w:rPr>
        <w:t>Zarząd może odmówić dokonania zmiany Umowy Inwestycyjnej w zakresie przyznania którychkolwiek z dodatkowych karencji w przypadku negatywnej oceny wniosku o dokonanie zmiany Umowy Inwestycyjnej w tym zakresie albo w innych przypadkach wskazujących na ryzyko utraty Jednostkowej Pożyczki.</w:t>
      </w:r>
    </w:p>
    <w:p w14:paraId="6F5A87AD" w14:textId="77777777" w:rsidR="00924CE6" w:rsidRPr="00A4391B" w:rsidRDefault="00B767A6" w:rsidP="006E3FD1">
      <w:pPr>
        <w:pStyle w:val="Akapitzlist"/>
        <w:numPr>
          <w:ilvl w:val="0"/>
          <w:numId w:val="45"/>
        </w:numPr>
        <w:jc w:val="both"/>
      </w:pPr>
      <w:r w:rsidRPr="00A4391B">
        <w:rPr>
          <w:bCs/>
        </w:rPr>
        <w:t>Postanowienia niniejszego regulaminu w zakresie możliwości przyznania dodatkowych karencji mają charakter tymczasowy. Każda z dodatkowych karencji może trwać do</w:t>
      </w:r>
    </w:p>
    <w:p w14:paraId="7ECD4930" w14:textId="7F13EC22" w:rsidR="00B767A6" w:rsidRPr="00A4391B" w:rsidRDefault="00B767A6" w:rsidP="00924CE6">
      <w:pPr>
        <w:pStyle w:val="Akapitzlist"/>
        <w:jc w:val="both"/>
      </w:pPr>
      <w:r w:rsidRPr="00A4391B">
        <w:rPr>
          <w:bCs/>
        </w:rPr>
        <w:t>3</w:t>
      </w:r>
      <w:r w:rsidR="001B5AAE" w:rsidRPr="00A4391B">
        <w:rPr>
          <w:bCs/>
        </w:rPr>
        <w:t>1 grudnia</w:t>
      </w:r>
      <w:r w:rsidRPr="00A4391B">
        <w:rPr>
          <w:bCs/>
        </w:rPr>
        <w:t xml:space="preserve"> 2021 r. </w:t>
      </w:r>
    </w:p>
    <w:p w14:paraId="7754211B" w14:textId="77777777" w:rsidR="00B767A6" w:rsidRPr="00A4391B" w:rsidRDefault="00B767A6" w:rsidP="00B767A6">
      <w:pPr>
        <w:spacing w:before="120" w:line="240" w:lineRule="auto"/>
        <w:jc w:val="both"/>
        <w:rPr>
          <w:rFonts w:cs="Times New Roman"/>
        </w:rPr>
      </w:pPr>
    </w:p>
    <w:p w14:paraId="57D03EB2" w14:textId="6BA09E30" w:rsidR="00D30481" w:rsidRPr="00A4391B" w:rsidRDefault="00F33748" w:rsidP="005C0837">
      <w:pPr>
        <w:pStyle w:val="Styl2"/>
      </w:pPr>
      <w:bookmarkStart w:id="23" w:name="_Toc35599183"/>
      <w:bookmarkStart w:id="24" w:name="_Toc85181632"/>
      <w:r w:rsidRPr="00A4391B">
        <w:t xml:space="preserve">7. </w:t>
      </w:r>
      <w:r w:rsidR="00AC2621" w:rsidRPr="00A4391B">
        <w:t>Podstawowe parametry pożyczek</w:t>
      </w:r>
      <w:bookmarkEnd w:id="23"/>
      <w:bookmarkEnd w:id="24"/>
    </w:p>
    <w:p w14:paraId="6B02192A" w14:textId="403815E4" w:rsidR="00893656" w:rsidRPr="00E72680" w:rsidRDefault="00AC2621" w:rsidP="00832DB5">
      <w:pPr>
        <w:pStyle w:val="Akapitzlist"/>
        <w:numPr>
          <w:ilvl w:val="0"/>
          <w:numId w:val="8"/>
        </w:numPr>
        <w:spacing w:before="120" w:after="0" w:line="240" w:lineRule="auto"/>
        <w:ind w:left="425" w:hanging="425"/>
        <w:contextualSpacing w:val="0"/>
        <w:jc w:val="both"/>
        <w:rPr>
          <w:rFonts w:cs="Times New Roman"/>
          <w:b/>
        </w:rPr>
      </w:pPr>
      <w:r w:rsidRPr="00E72680">
        <w:rPr>
          <w:rFonts w:cs="Times New Roman"/>
        </w:rPr>
        <w:t xml:space="preserve">Wartość Jednostkowej Pożyczki wynosi od 100 000,00 PLN do </w:t>
      </w:r>
      <w:r w:rsidR="002B6AF1" w:rsidRPr="00E72680">
        <w:rPr>
          <w:rFonts w:cs="Times New Roman"/>
        </w:rPr>
        <w:t>1</w:t>
      </w:r>
      <w:r w:rsidRPr="00E72680">
        <w:rPr>
          <w:rFonts w:cs="Times New Roman"/>
        </w:rPr>
        <w:t> </w:t>
      </w:r>
      <w:r w:rsidR="003F7B33" w:rsidRPr="00E72680">
        <w:rPr>
          <w:rFonts w:cs="Times New Roman"/>
        </w:rPr>
        <w:t>8</w:t>
      </w:r>
      <w:r w:rsidRPr="00E72680">
        <w:rPr>
          <w:rFonts w:cs="Times New Roman"/>
        </w:rPr>
        <w:t>00 000 PLN.</w:t>
      </w:r>
    </w:p>
    <w:p w14:paraId="4A8C4CAE" w14:textId="39C8AADA" w:rsidR="00893656" w:rsidRPr="00E72680" w:rsidRDefault="00AC2621" w:rsidP="00832DB5">
      <w:pPr>
        <w:pStyle w:val="Akapitzlist"/>
        <w:numPr>
          <w:ilvl w:val="0"/>
          <w:numId w:val="8"/>
        </w:numPr>
        <w:spacing w:before="120" w:after="0" w:line="240" w:lineRule="auto"/>
        <w:ind w:left="425" w:hanging="425"/>
        <w:contextualSpacing w:val="0"/>
        <w:jc w:val="both"/>
        <w:rPr>
          <w:rFonts w:cs="Times New Roman"/>
          <w:bCs/>
          <w:iCs/>
        </w:rPr>
      </w:pPr>
      <w:r w:rsidRPr="00E72680">
        <w:rPr>
          <w:rFonts w:cs="Times New Roman"/>
          <w:bCs/>
          <w:iCs/>
        </w:rPr>
        <w:t xml:space="preserve">Udział własny </w:t>
      </w:r>
      <w:r w:rsidR="007D2541" w:rsidRPr="00E72680">
        <w:rPr>
          <w:rFonts w:cs="Times New Roman"/>
          <w:bCs/>
          <w:iCs/>
        </w:rPr>
        <w:t>Ostatecznego Odbiorcy</w:t>
      </w:r>
      <w:r w:rsidRPr="00E72680">
        <w:rPr>
          <w:rFonts w:cs="Times New Roman"/>
          <w:bCs/>
          <w:iCs/>
        </w:rPr>
        <w:t xml:space="preserve"> w każdej Jednostkowej Pożyczce</w:t>
      </w:r>
      <w:r w:rsidR="000072D3" w:rsidRPr="00E72680">
        <w:rPr>
          <w:rFonts w:cs="Times New Roman"/>
          <w:bCs/>
          <w:iCs/>
        </w:rPr>
        <w:t xml:space="preserve"> (jeśli jest wymagany),</w:t>
      </w:r>
      <w:r w:rsidR="001531EF" w:rsidRPr="00E72680">
        <w:rPr>
          <w:rFonts w:cs="Times New Roman"/>
          <w:bCs/>
          <w:iCs/>
        </w:rPr>
        <w:t xml:space="preserve"> co do zasady </w:t>
      </w:r>
      <w:r w:rsidRPr="00E72680">
        <w:rPr>
          <w:rFonts w:cs="Times New Roman"/>
          <w:bCs/>
          <w:iCs/>
        </w:rPr>
        <w:t xml:space="preserve">jest nie mniejszy niż </w:t>
      </w:r>
      <w:r w:rsidR="007D2541" w:rsidRPr="00E72680">
        <w:rPr>
          <w:rFonts w:cs="Times New Roman"/>
          <w:bCs/>
          <w:iCs/>
        </w:rPr>
        <w:t>24</w:t>
      </w:r>
      <w:r w:rsidR="00D52B5E" w:rsidRPr="00E72680">
        <w:rPr>
          <w:rFonts w:cs="Times New Roman"/>
          <w:bCs/>
          <w:iCs/>
        </w:rPr>
        <w:t>%</w:t>
      </w:r>
      <w:r w:rsidR="00C61471" w:rsidRPr="00E72680">
        <w:rPr>
          <w:rFonts w:cs="Times New Roman"/>
          <w:bCs/>
          <w:iCs/>
        </w:rPr>
        <w:t xml:space="preserve"> </w:t>
      </w:r>
      <w:r w:rsidR="00D52B5E" w:rsidRPr="00E72680">
        <w:rPr>
          <w:rFonts w:cs="Times New Roman"/>
          <w:bCs/>
          <w:iCs/>
        </w:rPr>
        <w:t>wartości przedsięwzięcia</w:t>
      </w:r>
      <w:r w:rsidR="00431C60" w:rsidRPr="00E72680">
        <w:rPr>
          <w:rFonts w:cs="Times New Roman"/>
          <w:bCs/>
          <w:iCs/>
        </w:rPr>
        <w:t>.</w:t>
      </w:r>
    </w:p>
    <w:p w14:paraId="036682C3" w14:textId="5CCB6000" w:rsidR="00893656" w:rsidRPr="00E72680" w:rsidRDefault="00AC2621" w:rsidP="00832DB5">
      <w:pPr>
        <w:pStyle w:val="Akapitzlist"/>
        <w:numPr>
          <w:ilvl w:val="0"/>
          <w:numId w:val="8"/>
        </w:numPr>
        <w:spacing w:before="120" w:after="0" w:line="240" w:lineRule="auto"/>
        <w:ind w:left="425" w:hanging="425"/>
        <w:contextualSpacing w:val="0"/>
        <w:jc w:val="both"/>
        <w:rPr>
          <w:rFonts w:cs="Times New Roman"/>
          <w:b/>
        </w:rPr>
      </w:pPr>
      <w:r w:rsidRPr="00E72680">
        <w:rPr>
          <w:rFonts w:cs="Times New Roman"/>
        </w:rPr>
        <w:t>Maksymalny okres spłaty Jednostkowej Pożyczki nie m</w:t>
      </w:r>
      <w:r w:rsidR="00893656" w:rsidRPr="00E72680">
        <w:rPr>
          <w:rFonts w:cs="Times New Roman"/>
        </w:rPr>
        <w:t>oże być dłuższy niż 20 lat (tj. </w:t>
      </w:r>
      <w:r w:rsidRPr="00E72680">
        <w:rPr>
          <w:rFonts w:cs="Times New Roman"/>
        </w:rPr>
        <w:t>240</w:t>
      </w:r>
      <w:r w:rsidR="00893656" w:rsidRPr="00E72680">
        <w:rPr>
          <w:rFonts w:cs="Times New Roman"/>
        </w:rPr>
        <w:t> </w:t>
      </w:r>
      <w:r w:rsidRPr="00E72680">
        <w:rPr>
          <w:rFonts w:cs="Times New Roman"/>
        </w:rPr>
        <w:t xml:space="preserve">miesięcy), licząc od daty jej uruchomienia, tj. wypłaty </w:t>
      </w:r>
      <w:r w:rsidR="00BC74E5" w:rsidRPr="00E72680">
        <w:rPr>
          <w:rFonts w:cs="Times New Roman"/>
        </w:rPr>
        <w:t>jakiejkolwiek kwoty</w:t>
      </w:r>
      <w:r w:rsidRPr="00E72680">
        <w:rPr>
          <w:rFonts w:cs="Times New Roman"/>
        </w:rPr>
        <w:t xml:space="preserve"> Jednostkowej Pożyczki</w:t>
      </w:r>
      <w:r w:rsidR="00C61471" w:rsidRPr="00E72680">
        <w:rPr>
          <w:rFonts w:cs="Times New Roman"/>
        </w:rPr>
        <w:t xml:space="preserve"> </w:t>
      </w:r>
      <w:r w:rsidRPr="00E72680">
        <w:rPr>
          <w:rFonts w:cs="Times New Roman"/>
        </w:rPr>
        <w:t xml:space="preserve">ze środków udostępnionych przez </w:t>
      </w:r>
      <w:r w:rsidR="00001FE8" w:rsidRPr="00E72680">
        <w:rPr>
          <w:rFonts w:cs="Times New Roman"/>
        </w:rPr>
        <w:t>Menadżera</w:t>
      </w:r>
      <w:r w:rsidRPr="00E72680">
        <w:rPr>
          <w:rFonts w:cs="Times New Roman"/>
        </w:rPr>
        <w:t xml:space="preserve"> </w:t>
      </w:r>
      <w:r w:rsidR="00001FE8" w:rsidRPr="00E72680">
        <w:rPr>
          <w:rFonts w:cs="Times New Roman"/>
        </w:rPr>
        <w:t>na Rachunek Bankowy z w</w:t>
      </w:r>
      <w:r w:rsidRPr="00E72680">
        <w:rPr>
          <w:rFonts w:cs="Times New Roman"/>
        </w:rPr>
        <w:t xml:space="preserve">kładem </w:t>
      </w:r>
      <w:r w:rsidR="001D225C" w:rsidRPr="00E72680">
        <w:rPr>
          <w:rFonts w:cs="Times New Roman"/>
        </w:rPr>
        <w:t>Funduszu Funduszy</w:t>
      </w:r>
      <w:r w:rsidR="00FC6839" w:rsidRPr="00E72680">
        <w:rPr>
          <w:rFonts w:cs="Times New Roman"/>
        </w:rPr>
        <w:t>, przy zastrzeżeniu, że okres spłaty pożyczki może ulec</w:t>
      </w:r>
      <w:r w:rsidR="00FC6839" w:rsidRPr="00E72680">
        <w:t xml:space="preserve"> wydłużeniu o okres każdej z dodatkowych karencji.</w:t>
      </w:r>
    </w:p>
    <w:p w14:paraId="2C441BBC" w14:textId="7D136B92" w:rsidR="00BC74E5" w:rsidRPr="00E72680" w:rsidRDefault="00AC2621" w:rsidP="00BC74E5">
      <w:pPr>
        <w:pStyle w:val="Akapitzlist"/>
        <w:numPr>
          <w:ilvl w:val="0"/>
          <w:numId w:val="8"/>
        </w:numPr>
        <w:suppressAutoHyphens/>
        <w:spacing w:before="120" w:after="0" w:line="240" w:lineRule="auto"/>
        <w:ind w:left="425" w:hanging="425"/>
        <w:contextualSpacing w:val="0"/>
        <w:jc w:val="both"/>
        <w:rPr>
          <w:rFonts w:cs="Times New Roman"/>
          <w:b/>
        </w:rPr>
      </w:pPr>
      <w:r w:rsidRPr="00E72680">
        <w:rPr>
          <w:rFonts w:cs="Times New Roman"/>
        </w:rPr>
        <w:t>Pośrednik Finansowy może udzielić Ostatecznemu Odbio</w:t>
      </w:r>
      <w:r w:rsidR="00C61471" w:rsidRPr="00E72680">
        <w:rPr>
          <w:rFonts w:cs="Times New Roman"/>
        </w:rPr>
        <w:t xml:space="preserve">rcy </w:t>
      </w:r>
      <w:r w:rsidR="001D225C" w:rsidRPr="00E72680">
        <w:rPr>
          <w:rFonts w:cs="Times New Roman"/>
        </w:rPr>
        <w:t xml:space="preserve">podstawowej </w:t>
      </w:r>
      <w:r w:rsidR="00C61471" w:rsidRPr="00E72680">
        <w:rPr>
          <w:rFonts w:cs="Times New Roman"/>
        </w:rPr>
        <w:t xml:space="preserve">karencji w spłacie kapitału </w:t>
      </w:r>
      <w:r w:rsidRPr="00E72680">
        <w:rPr>
          <w:rFonts w:cs="Times New Roman"/>
        </w:rPr>
        <w:t xml:space="preserve">Jednostkowej Pożyczki na okres do </w:t>
      </w:r>
      <w:r w:rsidR="0098405D" w:rsidRPr="00E72680">
        <w:rPr>
          <w:rFonts w:cs="Times New Roman"/>
        </w:rPr>
        <w:t>9</w:t>
      </w:r>
      <w:r w:rsidRPr="00E72680">
        <w:rPr>
          <w:rFonts w:cs="Times New Roman"/>
        </w:rPr>
        <w:t xml:space="preserve"> miesięcy licząc od daty pi</w:t>
      </w:r>
      <w:r w:rsidR="00C61471" w:rsidRPr="00E72680">
        <w:rPr>
          <w:rFonts w:cs="Times New Roman"/>
        </w:rPr>
        <w:t xml:space="preserve">erwszego uruchomienia pożyczki, </w:t>
      </w:r>
      <w:r w:rsidRPr="00E72680">
        <w:rPr>
          <w:rFonts w:cs="Times New Roman"/>
        </w:rPr>
        <w:t>przy czym karencja nie wydłuża okresu spłaty Jednostkowej P</w:t>
      </w:r>
      <w:r w:rsidR="00134F0B" w:rsidRPr="00E72680">
        <w:rPr>
          <w:rFonts w:cs="Times New Roman"/>
        </w:rPr>
        <w:t>ożyczki, o którym mowa w pkt</w:t>
      </w:r>
      <w:r w:rsidR="00C247D4" w:rsidRPr="00E72680">
        <w:rPr>
          <w:rFonts w:cs="Times New Roman"/>
        </w:rPr>
        <w:t>.</w:t>
      </w:r>
      <w:r w:rsidR="00134F0B" w:rsidRPr="00E72680">
        <w:rPr>
          <w:rFonts w:cs="Times New Roman"/>
        </w:rPr>
        <w:t xml:space="preserve"> 3</w:t>
      </w:r>
      <w:r w:rsidR="00C61471" w:rsidRPr="00E72680">
        <w:rPr>
          <w:rFonts w:cs="Times New Roman"/>
        </w:rPr>
        <w:t xml:space="preserve"> </w:t>
      </w:r>
      <w:r w:rsidRPr="00E72680">
        <w:rPr>
          <w:rFonts w:cs="Times New Roman"/>
        </w:rPr>
        <w:t>powyżej.</w:t>
      </w:r>
      <w:r w:rsidR="00BC74E5" w:rsidRPr="00E72680">
        <w:rPr>
          <w:rFonts w:cs="Times New Roman"/>
        </w:rPr>
        <w:t xml:space="preserve"> </w:t>
      </w:r>
    </w:p>
    <w:p w14:paraId="32290D63" w14:textId="0AD072C0" w:rsidR="002C2271" w:rsidRPr="00E72680" w:rsidRDefault="002C2271" w:rsidP="00B66E56">
      <w:pPr>
        <w:pStyle w:val="Akapitzlist"/>
        <w:numPr>
          <w:ilvl w:val="0"/>
          <w:numId w:val="46"/>
        </w:numPr>
        <w:spacing w:before="120" w:after="0" w:line="240" w:lineRule="auto"/>
        <w:ind w:left="426" w:hanging="426"/>
        <w:jc w:val="both"/>
      </w:pPr>
      <w:r w:rsidRPr="00E72680">
        <w:rPr>
          <w:bCs/>
        </w:rPr>
        <w:t>Pośrednik Finansowy może zastosować wobec Ostatecznego Odbiorcy rozwiązanie</w:t>
      </w:r>
      <w:r w:rsidR="00B66E56" w:rsidRPr="00E72680">
        <w:rPr>
          <w:bCs/>
        </w:rPr>
        <w:t xml:space="preserve"> </w:t>
      </w:r>
      <w:r w:rsidRPr="00E72680">
        <w:t>w zakresie dodatkowych karencji, które mogą przybrać formę:</w:t>
      </w:r>
    </w:p>
    <w:p w14:paraId="6BF354B9" w14:textId="77777777" w:rsidR="002C2271" w:rsidRPr="00E72680" w:rsidRDefault="002C2271" w:rsidP="00B66E56">
      <w:pPr>
        <w:pStyle w:val="Akapitzlist"/>
        <w:numPr>
          <w:ilvl w:val="1"/>
          <w:numId w:val="3"/>
        </w:numPr>
        <w:spacing w:before="120" w:after="0" w:line="240" w:lineRule="auto"/>
        <w:ind w:left="851" w:hanging="284"/>
        <w:contextualSpacing w:val="0"/>
        <w:jc w:val="both"/>
      </w:pPr>
      <w:r w:rsidRPr="00E72680">
        <w:t>„dodatkowej karencji” obejmującej spłatę kapitału i odsetek w przypadku, w którym nie nastąpiła jeszcze jakakolwiek spłata kapitału Jednostkowej Pożyczki,</w:t>
      </w:r>
    </w:p>
    <w:p w14:paraId="71061B2A" w14:textId="77777777" w:rsidR="002C2271" w:rsidRPr="00E72680" w:rsidRDefault="002C2271" w:rsidP="00B66E56">
      <w:pPr>
        <w:pStyle w:val="Akapitzlist"/>
        <w:numPr>
          <w:ilvl w:val="1"/>
          <w:numId w:val="3"/>
        </w:numPr>
        <w:spacing w:before="120" w:after="0" w:line="240" w:lineRule="auto"/>
        <w:ind w:left="851" w:hanging="284"/>
        <w:contextualSpacing w:val="0"/>
        <w:jc w:val="both"/>
      </w:pPr>
      <w:r w:rsidRPr="00E72680">
        <w:t xml:space="preserve">„wakacji kredytowych” obejmujących spłatę kapitału i odsetek, które są możliwe do zastosowania w przypadku, w którym Jednostkowa Pożyczka znajduje się na etapie spłaty. </w:t>
      </w:r>
    </w:p>
    <w:p w14:paraId="124D1212" w14:textId="163C54BB" w:rsidR="002C2271" w:rsidRPr="00E72680" w:rsidRDefault="002C2271" w:rsidP="006A68C7">
      <w:pPr>
        <w:pStyle w:val="Akapitzlist"/>
        <w:numPr>
          <w:ilvl w:val="0"/>
          <w:numId w:val="46"/>
        </w:numPr>
        <w:spacing w:before="120" w:after="0" w:line="240" w:lineRule="auto"/>
        <w:ind w:left="426" w:hanging="426"/>
        <w:jc w:val="both"/>
        <w:rPr>
          <w:b/>
        </w:rPr>
      </w:pPr>
      <w:r w:rsidRPr="00E72680">
        <w:t>Ostateczny Odbiorca może uzyskać każdą z dodatkowych karencji w zależności od</w:t>
      </w:r>
      <w:r w:rsidR="003F7B33" w:rsidRPr="00E72680">
        <w:t xml:space="preserve"> </w:t>
      </w:r>
      <w:r w:rsidRPr="00E72680">
        <w:t>złożonego przez</w:t>
      </w:r>
      <w:r w:rsidR="006A68C7" w:rsidRPr="00E72680">
        <w:t xml:space="preserve"> </w:t>
      </w:r>
      <w:r w:rsidRPr="00E72680">
        <w:t>niego wniosku o przyznanie pożyczki lub wniosku o zmianę Umowy Inwestycyjnej. Każda</w:t>
      </w:r>
      <w:r w:rsidR="006A68C7" w:rsidRPr="00E72680">
        <w:br/>
      </w:r>
      <w:r w:rsidRPr="00E72680">
        <w:t>z dodatkowych karencji może trwać maksymalnie do dnia 31 grudnia 2021 r.</w:t>
      </w:r>
    </w:p>
    <w:p w14:paraId="071D0245" w14:textId="15C09BD1" w:rsidR="000072D3" w:rsidRPr="00E72680" w:rsidRDefault="00B32AAF" w:rsidP="00BC74E5">
      <w:pPr>
        <w:pStyle w:val="Akapitzlist"/>
        <w:numPr>
          <w:ilvl w:val="0"/>
          <w:numId w:val="8"/>
        </w:numPr>
        <w:suppressAutoHyphens/>
        <w:spacing w:before="120" w:after="0" w:line="240" w:lineRule="auto"/>
        <w:ind w:left="425" w:hanging="425"/>
        <w:contextualSpacing w:val="0"/>
        <w:jc w:val="both"/>
        <w:rPr>
          <w:rFonts w:cs="Times New Roman"/>
          <w:b/>
        </w:rPr>
      </w:pPr>
      <w:r w:rsidRPr="00E72680">
        <w:rPr>
          <w:rFonts w:cs="Times New Roman"/>
        </w:rPr>
        <w:t xml:space="preserve">Pośrednik Finansowy w ramach Operacji może udzielić jednemu Ostatecznemu Odbiorcy </w:t>
      </w:r>
      <w:r w:rsidR="004323DE" w:rsidRPr="00E72680">
        <w:rPr>
          <w:rFonts w:cs="Times New Roman"/>
        </w:rPr>
        <w:t xml:space="preserve">więcej niż jedną </w:t>
      </w:r>
      <w:r w:rsidR="00C87A1E" w:rsidRPr="00E72680">
        <w:rPr>
          <w:rFonts w:cs="Times New Roman"/>
        </w:rPr>
        <w:t>pożycz</w:t>
      </w:r>
      <w:r w:rsidR="004323DE" w:rsidRPr="00E72680">
        <w:rPr>
          <w:rFonts w:cs="Times New Roman"/>
        </w:rPr>
        <w:t>kę</w:t>
      </w:r>
      <w:r w:rsidR="00122076" w:rsidRPr="00E72680">
        <w:rPr>
          <w:rFonts w:cs="Times New Roman"/>
        </w:rPr>
        <w:t xml:space="preserve"> o łącznej wartości nie przekraczającej </w:t>
      </w:r>
      <w:r w:rsidR="00001570" w:rsidRPr="00E72680">
        <w:rPr>
          <w:rFonts w:cs="Times New Roman"/>
        </w:rPr>
        <w:t>4</w:t>
      </w:r>
      <w:r w:rsidR="00122076" w:rsidRPr="00E72680">
        <w:rPr>
          <w:rFonts w:cs="Times New Roman"/>
        </w:rPr>
        <w:t> 000 000 PLN.</w:t>
      </w:r>
    </w:p>
    <w:p w14:paraId="7EECBFD1" w14:textId="0E59D8C8" w:rsidR="00893656" w:rsidRPr="00A4391B" w:rsidRDefault="0086539E" w:rsidP="00832DB5">
      <w:pPr>
        <w:pStyle w:val="Akapitzlist"/>
        <w:numPr>
          <w:ilvl w:val="0"/>
          <w:numId w:val="8"/>
        </w:numPr>
        <w:spacing w:before="120" w:after="0" w:line="240" w:lineRule="auto"/>
        <w:ind w:left="425" w:hanging="425"/>
        <w:contextualSpacing w:val="0"/>
        <w:jc w:val="both"/>
        <w:rPr>
          <w:rFonts w:cs="Times New Roman"/>
          <w:b/>
        </w:rPr>
      </w:pPr>
      <w:r w:rsidRPr="00A4391B">
        <w:rPr>
          <w:rFonts w:cs="Times New Roman"/>
        </w:rPr>
        <w:t>W trakcie realizacji projektu</w:t>
      </w:r>
      <w:r w:rsidR="0008136C" w:rsidRPr="00A4391B">
        <w:rPr>
          <w:rFonts w:cs="Times New Roman"/>
        </w:rPr>
        <w:t xml:space="preserve"> </w:t>
      </w:r>
      <w:r w:rsidR="0071739A" w:rsidRPr="00A4391B">
        <w:rPr>
          <w:rFonts w:cs="Times New Roman"/>
        </w:rPr>
        <w:t>&lt;&lt;</w:t>
      </w:r>
      <w:r w:rsidR="0008136C" w:rsidRPr="00A4391B">
        <w:rPr>
          <w:rFonts w:cs="Times New Roman"/>
        </w:rPr>
        <w:t>„Pożyczka na efektywność energetyczną”</w:t>
      </w:r>
      <w:r w:rsidR="0071739A" w:rsidRPr="00A4391B">
        <w:rPr>
          <w:rFonts w:cs="Times New Roman"/>
        </w:rPr>
        <w:t>- II</w:t>
      </w:r>
      <w:r w:rsidR="0014033A" w:rsidRPr="00A4391B">
        <w:rPr>
          <w:rFonts w:cs="Times New Roman"/>
        </w:rPr>
        <w:t>I</w:t>
      </w:r>
      <w:r w:rsidR="0071739A" w:rsidRPr="00A4391B">
        <w:rPr>
          <w:rFonts w:cs="Times New Roman"/>
        </w:rPr>
        <w:t>&gt;&gt;</w:t>
      </w:r>
      <w:r w:rsidRPr="00A4391B">
        <w:rPr>
          <w:rFonts w:cs="Times New Roman"/>
        </w:rPr>
        <w:t xml:space="preserve"> pośrednik Finansowy </w:t>
      </w:r>
      <w:r w:rsidR="000841AF" w:rsidRPr="00A4391B">
        <w:rPr>
          <w:rFonts w:cs="Times New Roman"/>
        </w:rPr>
        <w:t>jest zobowiązany osiągnąć</w:t>
      </w:r>
      <w:r w:rsidR="0008136C" w:rsidRPr="00A4391B">
        <w:rPr>
          <w:rFonts w:cs="Times New Roman"/>
        </w:rPr>
        <w:t xml:space="preserve"> wszystkie wskaźniki określone</w:t>
      </w:r>
      <w:r w:rsidRPr="00A4391B">
        <w:rPr>
          <w:rFonts w:cs="Times New Roman"/>
        </w:rPr>
        <w:t xml:space="preserve"> </w:t>
      </w:r>
      <w:r w:rsidR="0008136C" w:rsidRPr="00A4391B">
        <w:rPr>
          <w:rFonts w:cs="Times New Roman"/>
        </w:rPr>
        <w:t>w Rozdziale I pkt 2</w:t>
      </w:r>
      <w:r w:rsidR="00F54F59" w:rsidRPr="00A4391B">
        <w:rPr>
          <w:rFonts w:cs="Times New Roman"/>
        </w:rPr>
        <w:t>8</w:t>
      </w:r>
      <w:r w:rsidR="0008136C" w:rsidRPr="00A4391B">
        <w:rPr>
          <w:rFonts w:cs="Times New Roman"/>
        </w:rPr>
        <w:t>.</w:t>
      </w:r>
    </w:p>
    <w:p w14:paraId="5B87C250" w14:textId="0C53852C" w:rsidR="00893656" w:rsidRPr="00A4391B" w:rsidRDefault="00941B02" w:rsidP="00832DB5">
      <w:pPr>
        <w:pStyle w:val="Akapitzlist"/>
        <w:numPr>
          <w:ilvl w:val="0"/>
          <w:numId w:val="8"/>
        </w:numPr>
        <w:spacing w:before="120" w:after="0" w:line="240" w:lineRule="auto"/>
        <w:ind w:left="425" w:hanging="425"/>
        <w:contextualSpacing w:val="0"/>
        <w:jc w:val="both"/>
        <w:rPr>
          <w:rFonts w:cs="Times New Roman"/>
          <w:b/>
        </w:rPr>
      </w:pPr>
      <w:r w:rsidRPr="00A4391B">
        <w:rPr>
          <w:rFonts w:cs="Times New Roman"/>
        </w:rPr>
        <w:t>Tryb i warunki wypłaty Jednostkowej Pożyczki uzgadniane są pomiędzy Pośrednikiem Fin</w:t>
      </w:r>
      <w:r w:rsidR="00063720" w:rsidRPr="00A4391B">
        <w:rPr>
          <w:rFonts w:cs="Times New Roman"/>
        </w:rPr>
        <w:t>ansowym a Ostatecznym Odbiorcą w Umowie Inwestycyjnej.</w:t>
      </w:r>
    </w:p>
    <w:p w14:paraId="4C26B15A" w14:textId="58C04F0E" w:rsidR="00EA1535" w:rsidRPr="00A4391B" w:rsidRDefault="00E06779" w:rsidP="00EA1535">
      <w:pPr>
        <w:pStyle w:val="Akapitzlist"/>
        <w:numPr>
          <w:ilvl w:val="0"/>
          <w:numId w:val="8"/>
        </w:numPr>
        <w:spacing w:before="120" w:after="120" w:line="240" w:lineRule="auto"/>
        <w:ind w:left="426" w:hanging="425"/>
        <w:contextualSpacing w:val="0"/>
        <w:jc w:val="both"/>
        <w:rPr>
          <w:rFonts w:eastAsia="Calibri" w:cs="Times New Roman"/>
        </w:rPr>
      </w:pPr>
      <w:r w:rsidRPr="00A4391B">
        <w:rPr>
          <w:rFonts w:cs="Times New Roman"/>
        </w:rPr>
        <w:lastRenderedPageBreak/>
        <w:t>Maksymalny termin na wypłatę całkowitej kwoty Jednostkowej Pożyczki Ostatecznemu Odbiorcy wynosi 180 dni kalendarzowych licząc od dnia zawarcia Umowy Inwestycyjnej pomiędzy Pośrednikiem Finansowym i Ostatecznym Odbiorcą</w:t>
      </w:r>
      <w:r w:rsidR="0071739A" w:rsidRPr="00A4391B">
        <w:rPr>
          <w:rFonts w:cs="Times New Roman"/>
        </w:rPr>
        <w:t xml:space="preserve"> </w:t>
      </w:r>
      <w:r w:rsidR="0071739A" w:rsidRPr="00A4391B">
        <w:rPr>
          <w:rFonts w:eastAsia="Calibri" w:cs="Times New Roman"/>
        </w:rPr>
        <w:t>bez względu na liczbę transz</w:t>
      </w:r>
      <w:r w:rsidR="00506D0A" w:rsidRPr="00A4391B">
        <w:rPr>
          <w:rFonts w:eastAsia="Calibri" w:cs="Times New Roman"/>
        </w:rPr>
        <w:t>,</w:t>
      </w:r>
      <w:r w:rsidR="0071739A" w:rsidRPr="00A4391B">
        <w:rPr>
          <w:rFonts w:eastAsia="Calibri" w:cs="Times New Roman"/>
        </w:rPr>
        <w:t xml:space="preserve"> w jakich jest ona wypłacana oraz z zastrzeżeniem </w:t>
      </w:r>
      <w:r w:rsidR="00F82F46" w:rsidRPr="00A4391B">
        <w:rPr>
          <w:rFonts w:eastAsia="Calibri" w:cs="Times New Roman"/>
        </w:rPr>
        <w:t>terminów dotyczących Okresu Budowy Portfela i wypłaty Limitu Pożyczki obowiązujących Pośrednika Finansowego</w:t>
      </w:r>
      <w:r w:rsidR="0071739A" w:rsidRPr="00A4391B">
        <w:rPr>
          <w:rFonts w:eastAsia="Calibri" w:cs="Times New Roman"/>
        </w:rPr>
        <w:t>.</w:t>
      </w:r>
      <w:r w:rsidR="00EA1535" w:rsidRPr="00A4391B">
        <w:rPr>
          <w:rFonts w:eastAsia="Calibri" w:cs="Times New Roman"/>
        </w:rPr>
        <w:t xml:space="preserve"> W wyjątkowych i odpowiednio uzasadnionych przez Pośrednika Finansowego przypadkach, Menadżer może wyrazić zgodę na wypłatę Jednostkowej Pożyczki po upływie terminu wskazanego w zdaniu poprzedzającym, na warunkach określonych przez Menadżera.</w:t>
      </w:r>
    </w:p>
    <w:p w14:paraId="7D25CD68" w14:textId="2F6EF41E" w:rsidR="00FD0310" w:rsidRPr="00A4391B" w:rsidRDefault="00D21D8A" w:rsidP="00832DB5">
      <w:pPr>
        <w:pStyle w:val="Akapitzlist"/>
        <w:numPr>
          <w:ilvl w:val="0"/>
          <w:numId w:val="8"/>
        </w:numPr>
        <w:spacing w:before="120" w:after="0" w:line="240" w:lineRule="auto"/>
        <w:ind w:left="425" w:hanging="425"/>
        <w:contextualSpacing w:val="0"/>
        <w:jc w:val="both"/>
        <w:rPr>
          <w:rFonts w:cs="Times New Roman"/>
        </w:rPr>
      </w:pPr>
      <w:r w:rsidRPr="00A4391B">
        <w:rPr>
          <w:rFonts w:cs="Times New Roman"/>
        </w:rPr>
        <w:t>W ramach instrumentu Pożyczka finansowane będą projekty z zakresu modernizacji energetycznej budynków, zwiększające efektywność</w:t>
      </w:r>
      <w:r w:rsidR="00893656" w:rsidRPr="00A4391B">
        <w:rPr>
          <w:rFonts w:cs="Times New Roman"/>
        </w:rPr>
        <w:t xml:space="preserve"> energetyczną</w:t>
      </w:r>
      <w:r w:rsidR="00506D0A" w:rsidRPr="00A4391B">
        <w:rPr>
          <w:rFonts w:cs="Times New Roman"/>
        </w:rPr>
        <w:t>,</w:t>
      </w:r>
      <w:r w:rsidR="00893656" w:rsidRPr="00A4391B">
        <w:rPr>
          <w:rFonts w:cs="Times New Roman"/>
        </w:rPr>
        <w:t xml:space="preserve"> o co najmniej 25% </w:t>
      </w:r>
      <w:r w:rsidRPr="00A4391B">
        <w:rPr>
          <w:rFonts w:cs="Times New Roman"/>
        </w:rPr>
        <w:t>oszczędności energii końcowej, natomiast preferowane będą projekty z zakresu głębokiej modernizacji energetycznej o efektywności powyżej 60%.</w:t>
      </w:r>
    </w:p>
    <w:p w14:paraId="4E97F16C" w14:textId="77777777" w:rsidR="00C247D4" w:rsidRPr="00A4391B" w:rsidRDefault="00C247D4" w:rsidP="00C247D4">
      <w:pPr>
        <w:pStyle w:val="Akapitzlist"/>
        <w:spacing w:before="120" w:after="0" w:line="240" w:lineRule="auto"/>
        <w:ind w:left="425"/>
        <w:contextualSpacing w:val="0"/>
        <w:jc w:val="both"/>
        <w:rPr>
          <w:rFonts w:cs="Times New Roman"/>
        </w:rPr>
      </w:pPr>
    </w:p>
    <w:p w14:paraId="2E461AD3" w14:textId="110BB2C2" w:rsidR="001C5097" w:rsidRPr="00A4391B" w:rsidRDefault="00F33748" w:rsidP="005C0837">
      <w:pPr>
        <w:pStyle w:val="Styl2"/>
      </w:pPr>
      <w:bookmarkStart w:id="25" w:name="_Toc35599184"/>
      <w:bookmarkStart w:id="26" w:name="_Toc85181633"/>
      <w:r w:rsidRPr="00A4391B">
        <w:t xml:space="preserve">8. </w:t>
      </w:r>
      <w:r w:rsidR="00C40236" w:rsidRPr="00A4391B">
        <w:t>Pomoc publiczna</w:t>
      </w:r>
      <w:bookmarkEnd w:id="25"/>
      <w:bookmarkEnd w:id="26"/>
    </w:p>
    <w:p w14:paraId="69AFF3FD" w14:textId="1988B670" w:rsidR="004B10DA" w:rsidRPr="00A4391B" w:rsidRDefault="004B10DA" w:rsidP="00832DB5">
      <w:pPr>
        <w:pStyle w:val="Akapitzlist"/>
        <w:numPr>
          <w:ilvl w:val="0"/>
          <w:numId w:val="24"/>
        </w:numPr>
        <w:spacing w:after="120" w:line="240" w:lineRule="auto"/>
        <w:ind w:hanging="357"/>
        <w:contextualSpacing w:val="0"/>
        <w:jc w:val="both"/>
        <w:rPr>
          <w:rFonts w:eastAsia="Calibri" w:cs="Times New Roman"/>
        </w:rPr>
      </w:pPr>
      <w:r w:rsidRPr="00A4391B">
        <w:rPr>
          <w:rFonts w:eastAsia="Calibri" w:cs="Times New Roman"/>
        </w:rPr>
        <w:t>W zależności od przedmiotu projektu, statusu/formy prawnej Ostatecznego Odbiorcy, Jednostkowe Pożyczki mogą stanowić pomoc publiczną lub mogą zostać udzielone bez pomocy publicznej. Przy udzielaniu Jednostkowej Pożyczki dopuszczalne są następujące formy pomocy</w:t>
      </w:r>
      <w:r w:rsidRPr="00A4391B">
        <w:rPr>
          <w:vertAlign w:val="superscript"/>
        </w:rPr>
        <w:footnoteReference w:id="9"/>
      </w:r>
      <w:r w:rsidRPr="00A4391B">
        <w:rPr>
          <w:rFonts w:eastAsia="Calibri" w:cs="Times New Roman"/>
        </w:rPr>
        <w:t>:</w:t>
      </w:r>
    </w:p>
    <w:p w14:paraId="1E300E6C" w14:textId="083D89F8" w:rsidR="004B10DA" w:rsidRPr="00A4391B" w:rsidRDefault="004B10DA" w:rsidP="00832DB5">
      <w:pPr>
        <w:pStyle w:val="Akapitzlist"/>
        <w:numPr>
          <w:ilvl w:val="0"/>
          <w:numId w:val="25"/>
        </w:numPr>
        <w:spacing w:after="120" w:line="240" w:lineRule="auto"/>
        <w:ind w:hanging="357"/>
        <w:contextualSpacing w:val="0"/>
        <w:jc w:val="both"/>
        <w:rPr>
          <w:rFonts w:eastAsia="Calibri" w:cs="Times New Roman"/>
        </w:rPr>
      </w:pPr>
      <w:r w:rsidRPr="00A4391B">
        <w:rPr>
          <w:rFonts w:eastAsia="Calibri" w:cs="Times New Roman"/>
        </w:rPr>
        <w:t>pomoc inwestycyjna podlegająca wyłączeniom blokowym – na podstawie Rozporządzenia Ministra Infrastruktury i Rozwoju z dnia 28 sierpnia 2015 r.</w:t>
      </w:r>
      <w:r w:rsidRPr="00A4391B">
        <w:rPr>
          <w:rFonts w:eastAsia="Calibri" w:cs="Times New Roman"/>
          <w:i/>
        </w:rPr>
        <w:t xml:space="preserve"> w sprawie pomocy inwestycyjnej na projekty wspierające efektywność energetyczną w ramach Regionalnych Programów Operacyjnych na lata 2014–2020 </w:t>
      </w:r>
      <w:r w:rsidRPr="00A4391B">
        <w:rPr>
          <w:rFonts w:eastAsia="Calibri" w:cs="Times New Roman"/>
        </w:rPr>
        <w:t>(Dz.U 2015, poz. 1363)</w:t>
      </w:r>
      <w:r w:rsidRPr="00A4391B">
        <w:rPr>
          <w:rFonts w:eastAsia="Calibri" w:cs="Times New Roman"/>
          <w:i/>
        </w:rPr>
        <w:t xml:space="preserve">, </w:t>
      </w:r>
      <w:r w:rsidRPr="00A4391B">
        <w:rPr>
          <w:rFonts w:eastAsia="Calibri" w:cs="Times New Roman"/>
        </w:rPr>
        <w:t>do którego zastosowanie mają zapisy Rozporządzenia Komisji Europejskiej (UE) NR 651/2014 z dnia 17 czerwca 2014 r.</w:t>
      </w:r>
      <w:r w:rsidRPr="00A4391B">
        <w:rPr>
          <w:rFonts w:eastAsia="Calibri" w:cs="Times New Roman"/>
          <w:i/>
        </w:rPr>
        <w:t xml:space="preserve"> uznającego niektóre rodzaje pomocy za zgodne z rynkiem wewnętrznym w zastosowaniu art. 107 i 108 Traktatu </w:t>
      </w:r>
      <w:r w:rsidRPr="00A4391B">
        <w:rPr>
          <w:rFonts w:eastAsia="Calibri" w:cs="Times New Roman"/>
        </w:rPr>
        <w:t>oraz;</w:t>
      </w:r>
    </w:p>
    <w:p w14:paraId="34A61316" w14:textId="3ECAFFD5" w:rsidR="004B10DA" w:rsidRPr="00A4391B" w:rsidRDefault="004B10DA" w:rsidP="00832DB5">
      <w:pPr>
        <w:pStyle w:val="Akapitzlist"/>
        <w:numPr>
          <w:ilvl w:val="0"/>
          <w:numId w:val="25"/>
        </w:numPr>
        <w:spacing w:after="120" w:line="240" w:lineRule="auto"/>
        <w:ind w:hanging="357"/>
        <w:contextualSpacing w:val="0"/>
        <w:jc w:val="both"/>
        <w:rPr>
          <w:rFonts w:eastAsia="Calibri"/>
        </w:rPr>
      </w:pPr>
      <w:r w:rsidRPr="00A4391B">
        <w:rPr>
          <w:rFonts w:eastAsia="Calibri" w:cs="Times New Roman"/>
        </w:rPr>
        <w:t xml:space="preserve">pożyczki w formie pomocy </w:t>
      </w:r>
      <w:r w:rsidRPr="00A4391B">
        <w:rPr>
          <w:rFonts w:eastAsia="Calibri" w:cs="Times New Roman"/>
          <w:i/>
        </w:rPr>
        <w:t xml:space="preserve">de minimis </w:t>
      </w:r>
      <w:r w:rsidRPr="00A4391B">
        <w:rPr>
          <w:rFonts w:eastAsia="Calibri" w:cs="Times New Roman"/>
        </w:rPr>
        <w:t xml:space="preserve">- w rozumieniu </w:t>
      </w:r>
      <w:r w:rsidRPr="00A4391B">
        <w:rPr>
          <w:rFonts w:eastAsia="Calibri"/>
        </w:rPr>
        <w:t>Rozporządzenia Komisji (UE)</w:t>
      </w:r>
      <w:r w:rsidR="00EA286D" w:rsidRPr="00A4391B">
        <w:rPr>
          <w:rFonts w:eastAsia="Calibri"/>
        </w:rPr>
        <w:br/>
      </w:r>
      <w:r w:rsidRPr="00A4391B">
        <w:rPr>
          <w:rFonts w:eastAsia="Calibri"/>
        </w:rPr>
        <w:t xml:space="preserve">nr 1407/2013 z dnia 18 grudnia 2013 r. </w:t>
      </w:r>
      <w:r w:rsidRPr="00A4391B">
        <w:rPr>
          <w:rFonts w:eastAsia="Calibri"/>
          <w:i/>
        </w:rPr>
        <w:t>w sprawie stosowania art. 107 i 108 Traktatu</w:t>
      </w:r>
      <w:r w:rsidR="00EA286D" w:rsidRPr="00A4391B">
        <w:rPr>
          <w:rFonts w:eastAsia="Calibri"/>
          <w:i/>
        </w:rPr>
        <w:br/>
      </w:r>
      <w:r w:rsidRPr="00A4391B">
        <w:rPr>
          <w:rFonts w:eastAsia="Calibri"/>
          <w:i/>
        </w:rPr>
        <w:t xml:space="preserve">o funkcjonowaniu Unii Europejskiej do pomocy de minimis </w:t>
      </w:r>
      <w:r w:rsidRPr="00A4391B">
        <w:rPr>
          <w:rFonts w:eastAsia="Calibri"/>
        </w:rPr>
        <w:t>oraz Rozporządzenia Ministra Infrastruktury i Rozwoju z dnia 19 marca 2015 r.</w:t>
      </w:r>
      <w:r w:rsidRPr="00A4391B">
        <w:rPr>
          <w:rFonts w:eastAsia="Calibri"/>
          <w:i/>
        </w:rPr>
        <w:t xml:space="preserve"> w sprawie udzielania pomocy de minimis w ramach regionalnych programów operacyjnych na lata 2014–2020 (</w:t>
      </w:r>
      <w:r w:rsidRPr="00A4391B">
        <w:rPr>
          <w:rFonts w:eastAsia="Calibri"/>
        </w:rPr>
        <w:t>Dz.U. 2015 poz. 488 z późn. zm.).</w:t>
      </w:r>
    </w:p>
    <w:p w14:paraId="62370244" w14:textId="10E9A152" w:rsidR="004B10DA" w:rsidRPr="00A4391B" w:rsidRDefault="004B10DA" w:rsidP="00832DB5">
      <w:pPr>
        <w:pStyle w:val="Akapitzlist"/>
        <w:numPr>
          <w:ilvl w:val="0"/>
          <w:numId w:val="24"/>
        </w:numPr>
        <w:spacing w:after="120" w:line="240" w:lineRule="auto"/>
        <w:ind w:hanging="357"/>
        <w:contextualSpacing w:val="0"/>
        <w:jc w:val="both"/>
        <w:rPr>
          <w:rFonts w:eastAsia="Calibri"/>
        </w:rPr>
      </w:pPr>
      <w:r w:rsidRPr="00A4391B">
        <w:rPr>
          <w:rFonts w:eastAsia="Calibri"/>
        </w:rPr>
        <w:t xml:space="preserve">Formy pomocy, o których mowa w pkt. 1 lit. a), b) mogą być łączone w ramach Projektu, przy zachowaniu zasad kumulacji określonych w art. 8 Rozporządzenia Komisji Europejskiej (UE) nr 651/2014 z dnia 17 czerwca 2014 r. </w:t>
      </w:r>
      <w:r w:rsidRPr="00A4391B">
        <w:rPr>
          <w:rFonts w:eastAsia="Calibri"/>
          <w:i/>
        </w:rPr>
        <w:t>uznającego niektóre rodzaje pomocy za zgodne z rynkiem wewnętrznym w zastosowaniu art. 107 i 108 Traktatu</w:t>
      </w:r>
      <w:r w:rsidRPr="00A4391B">
        <w:rPr>
          <w:rFonts w:eastAsia="Calibri"/>
        </w:rPr>
        <w:t>.</w:t>
      </w:r>
    </w:p>
    <w:p w14:paraId="735ECB48" w14:textId="77777777" w:rsidR="004B10DA" w:rsidRPr="00A4391B" w:rsidRDefault="004B10DA" w:rsidP="00832DB5">
      <w:pPr>
        <w:pStyle w:val="Akapitzlist"/>
        <w:numPr>
          <w:ilvl w:val="0"/>
          <w:numId w:val="24"/>
        </w:numPr>
        <w:spacing w:after="120" w:line="240" w:lineRule="auto"/>
        <w:ind w:hanging="357"/>
        <w:contextualSpacing w:val="0"/>
        <w:jc w:val="both"/>
        <w:rPr>
          <w:rFonts w:eastAsia="Calibri"/>
        </w:rPr>
      </w:pPr>
      <w:r w:rsidRPr="00A4391B">
        <w:rPr>
          <w:rFonts w:eastAsia="Calibri"/>
        </w:rPr>
        <w:lastRenderedPageBreak/>
        <w:t>Wartość pomocy publicznej stanowi ekwiwalent dotacji brutto pomocy, obliczonej zgodnie z Rozporządzeniem Rady Ministrów z dnia 11 sierpnia 2004 r. w sprawie szczegółowego sposobu obliczania wartości pomocy publicznej udzielanej w różnych formach.</w:t>
      </w:r>
    </w:p>
    <w:p w14:paraId="16A98E88" w14:textId="7E6D2C3D" w:rsidR="004B10DA" w:rsidRPr="00A4391B" w:rsidRDefault="004B10DA" w:rsidP="00832DB5">
      <w:pPr>
        <w:pStyle w:val="Akapitzlist"/>
        <w:numPr>
          <w:ilvl w:val="0"/>
          <w:numId w:val="24"/>
        </w:numPr>
        <w:spacing w:after="120" w:line="23" w:lineRule="atLeast"/>
        <w:ind w:hanging="357"/>
        <w:contextualSpacing w:val="0"/>
        <w:jc w:val="both"/>
        <w:rPr>
          <w:rFonts w:cstheme="minorHAnsi"/>
        </w:rPr>
      </w:pPr>
      <w:r w:rsidRPr="00A4391B">
        <w:rPr>
          <w:rFonts w:cstheme="minorHAnsi"/>
        </w:rPr>
        <w:t>Pomoc o której mowa w pkt. 1 lit. a) może zostać udzielona po dokonaniu przez Pośrednika Finansow</w:t>
      </w:r>
      <w:r w:rsidR="00D21D0E" w:rsidRPr="00A4391B">
        <w:rPr>
          <w:rFonts w:cstheme="minorHAnsi"/>
        </w:rPr>
        <w:t>ego</w:t>
      </w:r>
      <w:r w:rsidRPr="00A4391B">
        <w:rPr>
          <w:rFonts w:cstheme="minorHAnsi"/>
        </w:rPr>
        <w:t xml:space="preserve"> weryfikacji dopuszczalności udzielenia tej pomocy, zgodnie ze stosownymi przepisami Rozporządzenia Komisji Europejskiej (UE) nr 651/2014 z dnia 17 czerwca 2014 r. </w:t>
      </w:r>
      <w:r w:rsidR="00EA286D" w:rsidRPr="00A4391B">
        <w:rPr>
          <w:rFonts w:cstheme="minorHAnsi"/>
        </w:rPr>
        <w:br/>
        <w:t>W</w:t>
      </w:r>
      <w:r w:rsidRPr="00A4391B">
        <w:rPr>
          <w:rFonts w:cstheme="minorHAnsi"/>
        </w:rPr>
        <w:t xml:space="preserve"> szczególności, jeżeli odpowiednie przepisy tego Rozporządzenia, stawiają dodatkowe warunki udzielenia pomocy publicznej, które są bardziej restrykcyjne w stosunku</w:t>
      </w:r>
      <w:r w:rsidR="00EA286D" w:rsidRPr="00A4391B">
        <w:rPr>
          <w:rFonts w:cstheme="minorHAnsi"/>
        </w:rPr>
        <w:br/>
      </w:r>
      <w:r w:rsidRPr="00A4391B">
        <w:rPr>
          <w:rFonts w:cstheme="minorHAnsi"/>
        </w:rPr>
        <w:t xml:space="preserve">do postanowień niniejszego dokumentu i innych obowiązujących,  zapisy Rozporządzenia mają pierwszeństwo stosowania do udzielenia danej Jednostkowej Pożyczki, a Pośrednik Finansowy zobowiązany jest do ich stosowania. </w:t>
      </w:r>
    </w:p>
    <w:p w14:paraId="01CDB72D" w14:textId="3D6E006A" w:rsidR="004B10DA" w:rsidRPr="00A4391B"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4391B">
        <w:rPr>
          <w:rFonts w:eastAsia="Calibri" w:cs="Times New Roman"/>
        </w:rPr>
        <w:t xml:space="preserve">Rodzaj oraz intensywność pomocy publicznej określana jest przez Pośrednika Finansowego na podstawie zakresu inwestycji Ostatecznego Odbiorcy w oparciu o </w:t>
      </w:r>
      <w:r w:rsidRPr="00A4391B">
        <w:rPr>
          <w:rFonts w:eastAsia="Calibri" w:cs="Times New Roman"/>
          <w:i/>
        </w:rPr>
        <w:t>Rozporządzenie Ministra Infrastruktury i Rozwoju z dnia 28 sierpnia 2015 r. w sprawie pomocy inwestycyjnej na projekty wspierające efektywność energetyczną w ramach Regionalnych Programów Operacyjnych</w:t>
      </w:r>
      <w:r w:rsidR="00D907C7" w:rsidRPr="00A4391B">
        <w:rPr>
          <w:rFonts w:eastAsia="Calibri" w:cs="Times New Roman"/>
          <w:i/>
        </w:rPr>
        <w:br/>
      </w:r>
      <w:r w:rsidRPr="00A4391B">
        <w:rPr>
          <w:rFonts w:eastAsia="Calibri" w:cs="Times New Roman"/>
          <w:i/>
        </w:rPr>
        <w:t xml:space="preserve">na lata 2014–2020 </w:t>
      </w:r>
      <w:r w:rsidRPr="00A4391B">
        <w:rPr>
          <w:rFonts w:eastAsia="Calibri" w:cs="Times New Roman"/>
        </w:rPr>
        <w:t>(Dz.U 2015, poz. 1363).</w:t>
      </w:r>
    </w:p>
    <w:p w14:paraId="4BF8DC90" w14:textId="272452C9" w:rsidR="004B10DA" w:rsidRPr="00A4391B"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rPr>
      </w:pPr>
      <w:r w:rsidRPr="00A4391B">
        <w:rPr>
          <w:rFonts w:eastAsia="Calibri" w:cs="Times New Roman"/>
        </w:rPr>
        <w:t>W przypadku Jednostkowych Pożyczek udzielanych w formie pomocy inwestycyjnej, Ostateczny Odbiorca zobowiązany jest do zapewnienia wkładu własnego (środków własnych lub środków pozyskanych z zewnętrznych źródeł finansowania), w postaci wolnej od wszelkiego publicznego wsparcia finansowego, w wysokości określonej zgodnie</w:t>
      </w:r>
      <w:r w:rsidR="00D907C7" w:rsidRPr="00A4391B">
        <w:rPr>
          <w:rFonts w:eastAsia="Calibri" w:cs="Times New Roman"/>
        </w:rPr>
        <w:br/>
      </w:r>
      <w:r w:rsidRPr="00A4391B">
        <w:rPr>
          <w:rFonts w:eastAsia="Calibri" w:cs="Times New Roman"/>
        </w:rPr>
        <w:t xml:space="preserve">z Rozporządzeniem Ministra Infrastruktury i Rozwoju z dnia 28 sierpnia 2015 r. </w:t>
      </w:r>
      <w:r w:rsidRPr="00A4391B">
        <w:rPr>
          <w:rFonts w:eastAsia="Calibri" w:cs="Times New Roman"/>
          <w:i/>
        </w:rPr>
        <w:t xml:space="preserve">w sprawie pomocy inwestycyjnej na projekty wspierające efektywność energetyczną w ramach Regionalnych Programów Operacyjnych na lata 2014–2020 </w:t>
      </w:r>
      <w:r w:rsidRPr="00A4391B">
        <w:rPr>
          <w:rFonts w:eastAsia="Calibri" w:cs="Times New Roman"/>
        </w:rPr>
        <w:t>(Dz.U 2015, poz. 1363)</w:t>
      </w:r>
      <w:r w:rsidRPr="00A4391B">
        <w:rPr>
          <w:rFonts w:eastAsia="Calibri" w:cs="Times New Roman"/>
          <w:i/>
        </w:rPr>
        <w:t>.</w:t>
      </w:r>
      <w:r w:rsidRPr="00A4391B">
        <w:rPr>
          <w:rFonts w:eastAsia="Calibri" w:cs="Times New Roman"/>
        </w:rPr>
        <w:t xml:space="preserve"> </w:t>
      </w:r>
    </w:p>
    <w:p w14:paraId="6B316722" w14:textId="5059CA83" w:rsidR="0080385B" w:rsidRPr="00A4391B" w:rsidRDefault="0080385B"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4391B">
        <w:rPr>
          <w:rFonts w:eastAsia="Calibri" w:cs="Times New Roman"/>
        </w:rPr>
        <w:t>W przypadku udzielania pomocy publicznej/ de minimis zgłaszanie faktu udzielenia takiej pomocy, wydania stosownego zaświadczenia oraz składania sprawozdań z udzielonej pomocy publicznej do właściwej instytucji spoczywa na Pośredniku Finansowym, zgodnie z Rozporządzeniem Rady Ministrów z dnia 23 grudnia 2009 r.</w:t>
      </w:r>
      <w:r w:rsidRPr="00A4391B">
        <w:rPr>
          <w:rFonts w:eastAsia="Calibri" w:cs="Times New Roman"/>
          <w:i/>
        </w:rPr>
        <w:t xml:space="preserve"> w sprawie przekazywania sprawozdań o udzielonej pomocy publicznej i informacji o nieudzieleniu takiej pomocy z wykorzystaniem aplikacji SHRIMP</w:t>
      </w:r>
      <w:r w:rsidRPr="00A4391B">
        <w:rPr>
          <w:rFonts w:eastAsia="Calibri" w:cs="Times New Roman"/>
        </w:rPr>
        <w:t xml:space="preserve"> (Dz.U. 2014 poz. 59 z późn. zm.).</w:t>
      </w:r>
    </w:p>
    <w:p w14:paraId="4DF5E46F" w14:textId="2ADA0090" w:rsidR="009949AA" w:rsidRPr="00A4391B" w:rsidRDefault="009949AA" w:rsidP="00832DB5">
      <w:pPr>
        <w:pStyle w:val="Akapitzlist"/>
        <w:numPr>
          <w:ilvl w:val="0"/>
          <w:numId w:val="24"/>
        </w:numPr>
        <w:spacing w:before="120" w:after="120"/>
        <w:ind w:hanging="357"/>
        <w:contextualSpacing w:val="0"/>
        <w:jc w:val="both"/>
        <w:rPr>
          <w:rFonts w:cstheme="minorHAnsi"/>
        </w:rPr>
      </w:pPr>
      <w:r w:rsidRPr="00A4391B">
        <w:rPr>
          <w:rFonts w:cstheme="minorHAnsi"/>
        </w:rPr>
        <w:t>W przypadku niespełnienia przez Ostatecznego Odbiorcę jakiegokolwiek z warunków umożliwiających udzielenie pomocy publicznej/ de minimis, Pożyczka jest udzielana na warunkach rynkowych, według stopy referencyjnej obliczanej przy zastosowaniu obowiązującej stopy bazowej oraz marży ustalonej w oparciu o Komunikat Komisji Europejskiej w sprawie zmiany metody ustalania stóp referencyjnych i dyskontowych (Dz. Urz. UE C 14</w:t>
      </w:r>
      <w:r w:rsidR="0048585E" w:rsidRPr="00A4391B">
        <w:rPr>
          <w:rFonts w:cstheme="minorHAnsi"/>
        </w:rPr>
        <w:br/>
      </w:r>
      <w:r w:rsidRPr="00A4391B">
        <w:rPr>
          <w:rFonts w:cstheme="minorHAnsi"/>
        </w:rPr>
        <w:t>z 19.1.2008 r. lub komunikatu zastępującego) oraz po przeprowadzeniu analizy ryzyka niespłacenia zaciągniętego przez przedsiębiorcę zobowiązania na podstawie wdrożonej</w:t>
      </w:r>
      <w:r w:rsidR="0048585E" w:rsidRPr="00A4391B">
        <w:rPr>
          <w:rFonts w:cstheme="minorHAnsi"/>
        </w:rPr>
        <w:br/>
      </w:r>
      <w:r w:rsidRPr="00A4391B">
        <w:rPr>
          <w:rFonts w:cstheme="minorHAnsi"/>
        </w:rPr>
        <w:t>i akceptowanej w sektorze finansowym metodologii wyznaczania współczynnika ryzyka.</w:t>
      </w:r>
    </w:p>
    <w:p w14:paraId="773C10C6" w14:textId="77777777" w:rsidR="00C247D4" w:rsidRPr="00A4391B" w:rsidRDefault="00C247D4" w:rsidP="00C247D4">
      <w:pPr>
        <w:pStyle w:val="Akapitzlist"/>
        <w:spacing w:before="120" w:after="120"/>
        <w:contextualSpacing w:val="0"/>
        <w:jc w:val="both"/>
        <w:rPr>
          <w:rFonts w:cstheme="minorHAnsi"/>
        </w:rPr>
      </w:pPr>
    </w:p>
    <w:p w14:paraId="12ACC06D" w14:textId="0BE18297" w:rsidR="00C40236" w:rsidRPr="00A4391B" w:rsidRDefault="00F33748" w:rsidP="005C0837">
      <w:pPr>
        <w:pStyle w:val="Styl2"/>
      </w:pPr>
      <w:bookmarkStart w:id="27" w:name="_Toc35599185"/>
      <w:bookmarkStart w:id="28" w:name="_Toc85181634"/>
      <w:r w:rsidRPr="00A4391B">
        <w:t xml:space="preserve">9. </w:t>
      </w:r>
      <w:r w:rsidR="00C40236" w:rsidRPr="00A4391B">
        <w:t>Zasady</w:t>
      </w:r>
      <w:r w:rsidR="008E1622" w:rsidRPr="00A4391B">
        <w:t xml:space="preserve"> oprocentowania oraz </w:t>
      </w:r>
      <w:r w:rsidR="00C40236" w:rsidRPr="00A4391B">
        <w:t xml:space="preserve"> odpłatności za udzielenie Jednostkowych Pożyczek</w:t>
      </w:r>
      <w:bookmarkEnd w:id="27"/>
      <w:bookmarkEnd w:id="28"/>
    </w:p>
    <w:p w14:paraId="085ED391" w14:textId="2CC76954" w:rsidR="00C40236" w:rsidRPr="00A4391B" w:rsidRDefault="00D4204C" w:rsidP="00D4204C">
      <w:pPr>
        <w:spacing w:before="120" w:line="240" w:lineRule="auto"/>
        <w:ind w:left="426" w:hanging="426"/>
        <w:jc w:val="both"/>
        <w:rPr>
          <w:rFonts w:cs="Times New Roman"/>
        </w:rPr>
      </w:pPr>
      <w:r w:rsidRPr="00A4391B">
        <w:rPr>
          <w:rFonts w:cs="Times New Roman"/>
        </w:rPr>
        <w:t>1)</w:t>
      </w:r>
      <w:r w:rsidRPr="00A4391B">
        <w:rPr>
          <w:rFonts w:cs="Times New Roman"/>
        </w:rPr>
        <w:tab/>
      </w:r>
      <w:r w:rsidR="00C40236" w:rsidRPr="00A4391B">
        <w:rPr>
          <w:rFonts w:cs="Times New Roman"/>
        </w:rPr>
        <w:t xml:space="preserve">Jednostkowej Pożyczki oprocentowane są na warunkach korzystniejszych niż rynkowe, tj. </w:t>
      </w:r>
      <w:r w:rsidRPr="00A4391B">
        <w:rPr>
          <w:rFonts w:cs="Times New Roman"/>
        </w:rPr>
        <w:t> </w:t>
      </w:r>
      <w:r w:rsidR="00C40236" w:rsidRPr="00A4391B">
        <w:rPr>
          <w:rFonts w:cs="Times New Roman"/>
        </w:rPr>
        <w:t>preferencyjnych</w:t>
      </w:r>
      <w:r w:rsidR="000C1EDA" w:rsidRPr="00A4391B">
        <w:rPr>
          <w:rFonts w:cs="Times New Roman"/>
        </w:rPr>
        <w:t>, z zastrzeżeniem pkt. 8.8 powyżej.</w:t>
      </w:r>
    </w:p>
    <w:p w14:paraId="38E71D78" w14:textId="38906CF4" w:rsidR="001C5097" w:rsidRPr="00A4391B" w:rsidRDefault="00C40236" w:rsidP="00D4204C">
      <w:pPr>
        <w:spacing w:before="120" w:line="240" w:lineRule="auto"/>
        <w:ind w:left="426" w:hanging="426"/>
        <w:jc w:val="both"/>
        <w:rPr>
          <w:rFonts w:cs="Times New Roman"/>
        </w:rPr>
      </w:pPr>
      <w:r w:rsidRPr="00A4391B">
        <w:rPr>
          <w:rFonts w:cs="Times New Roman"/>
        </w:rPr>
        <w:t>2</w:t>
      </w:r>
      <w:r w:rsidR="00D4204C" w:rsidRPr="00A4391B">
        <w:rPr>
          <w:rFonts w:cs="Times New Roman"/>
        </w:rPr>
        <w:t>)</w:t>
      </w:r>
      <w:r w:rsidR="00D4204C" w:rsidRPr="00A4391B">
        <w:rPr>
          <w:rFonts w:cs="Times New Roman"/>
        </w:rPr>
        <w:tab/>
      </w:r>
      <w:r w:rsidR="001C5097" w:rsidRPr="00A4391B">
        <w:rPr>
          <w:rFonts w:cs="Times New Roman"/>
        </w:rPr>
        <w:t>Jednostkowe Pożyczki, niez</w:t>
      </w:r>
      <w:r w:rsidRPr="00A4391B">
        <w:rPr>
          <w:rFonts w:cs="Times New Roman"/>
        </w:rPr>
        <w:t>a</w:t>
      </w:r>
      <w:r w:rsidR="001C5097" w:rsidRPr="00A4391B">
        <w:rPr>
          <w:rFonts w:cs="Times New Roman"/>
        </w:rPr>
        <w:t xml:space="preserve">leżenie od tego czy są udzielane z </w:t>
      </w:r>
      <w:r w:rsidR="00AB5E2D" w:rsidRPr="00A4391B">
        <w:rPr>
          <w:rFonts w:cs="Times New Roman"/>
        </w:rPr>
        <w:t>pomocą publiczną</w:t>
      </w:r>
      <w:r w:rsidR="00026647" w:rsidRPr="00A4391B">
        <w:rPr>
          <w:rFonts w:cs="Times New Roman"/>
        </w:rPr>
        <w:t>/de minimis</w:t>
      </w:r>
      <w:r w:rsidR="00B767CA" w:rsidRPr="00A4391B">
        <w:rPr>
          <w:rFonts w:cs="Times New Roman"/>
        </w:rPr>
        <w:br/>
      </w:r>
      <w:r w:rsidR="00AB5E2D" w:rsidRPr="00A4391B">
        <w:rPr>
          <w:rFonts w:cs="Times New Roman"/>
        </w:rPr>
        <w:t xml:space="preserve">czy bez pomocy </w:t>
      </w:r>
      <w:r w:rsidR="001C5097" w:rsidRPr="00A4391B">
        <w:rPr>
          <w:rFonts w:cs="Times New Roman"/>
        </w:rPr>
        <w:t>publicznej, oprocentowane będą:</w:t>
      </w:r>
    </w:p>
    <w:p w14:paraId="15625C7D" w14:textId="6C6BAB52" w:rsidR="001C5097" w:rsidRPr="00A4391B" w:rsidRDefault="001C5097" w:rsidP="00832DB5">
      <w:pPr>
        <w:pStyle w:val="Akapitzlist"/>
        <w:numPr>
          <w:ilvl w:val="1"/>
          <w:numId w:val="9"/>
        </w:numPr>
        <w:spacing w:before="120" w:after="0" w:line="240" w:lineRule="auto"/>
        <w:ind w:left="709" w:hanging="284"/>
        <w:contextualSpacing w:val="0"/>
        <w:jc w:val="both"/>
        <w:rPr>
          <w:rFonts w:cs="Times New Roman"/>
        </w:rPr>
      </w:pPr>
      <w:r w:rsidRPr="00A4391B">
        <w:rPr>
          <w:rFonts w:cs="Times New Roman"/>
        </w:rPr>
        <w:t>0,5% w skali roku, o ile wyniki pozytywnie zweryf</w:t>
      </w:r>
      <w:r w:rsidR="00AB5E2D" w:rsidRPr="00A4391B">
        <w:rPr>
          <w:rFonts w:cs="Times New Roman"/>
        </w:rPr>
        <w:t xml:space="preserve">ikowanego audytu energetycznego </w:t>
      </w:r>
      <w:r w:rsidRPr="00A4391B">
        <w:rPr>
          <w:rFonts w:cs="Times New Roman"/>
        </w:rPr>
        <w:t>potwierdzają możliwość osiągnięcia oszczędnośc</w:t>
      </w:r>
      <w:r w:rsidR="00AB5E2D" w:rsidRPr="00A4391B">
        <w:rPr>
          <w:rFonts w:cs="Times New Roman"/>
        </w:rPr>
        <w:t xml:space="preserve">i w zużyciu energii końcowej na </w:t>
      </w:r>
      <w:r w:rsidRPr="00A4391B">
        <w:rPr>
          <w:rFonts w:cs="Times New Roman"/>
        </w:rPr>
        <w:t>poziomie</w:t>
      </w:r>
      <w:r w:rsidR="00B767CA" w:rsidRPr="00A4391B">
        <w:rPr>
          <w:rFonts w:cs="Times New Roman"/>
        </w:rPr>
        <w:br/>
      </w:r>
      <w:r w:rsidRPr="00A4391B">
        <w:rPr>
          <w:rFonts w:cs="Times New Roman"/>
        </w:rPr>
        <w:t>od 25% do 40%</w:t>
      </w:r>
      <w:r w:rsidR="00026647" w:rsidRPr="00A4391B">
        <w:rPr>
          <w:rFonts w:cs="Times New Roman"/>
        </w:rPr>
        <w:t xml:space="preserve"> włącznie</w:t>
      </w:r>
      <w:r w:rsidRPr="00A4391B">
        <w:rPr>
          <w:rFonts w:cs="Times New Roman"/>
        </w:rPr>
        <w:t>;</w:t>
      </w:r>
    </w:p>
    <w:p w14:paraId="7982DD5B" w14:textId="674B66A8" w:rsidR="001C5097" w:rsidRPr="00A4391B" w:rsidRDefault="001C5097" w:rsidP="00832DB5">
      <w:pPr>
        <w:pStyle w:val="Akapitzlist"/>
        <w:numPr>
          <w:ilvl w:val="1"/>
          <w:numId w:val="9"/>
        </w:numPr>
        <w:spacing w:before="120" w:after="0" w:line="240" w:lineRule="auto"/>
        <w:ind w:left="709" w:hanging="284"/>
        <w:contextualSpacing w:val="0"/>
        <w:jc w:val="both"/>
        <w:rPr>
          <w:rFonts w:cs="Times New Roman"/>
        </w:rPr>
      </w:pPr>
      <w:r w:rsidRPr="00A4391B">
        <w:rPr>
          <w:rFonts w:cs="Times New Roman"/>
        </w:rPr>
        <w:lastRenderedPageBreak/>
        <w:t>0,25% w skali roku, o ile wyniki pozytywnie zweryf</w:t>
      </w:r>
      <w:r w:rsidR="00AB5E2D" w:rsidRPr="00A4391B">
        <w:rPr>
          <w:rFonts w:cs="Times New Roman"/>
        </w:rPr>
        <w:t xml:space="preserve">ikowanego audytu energetycznego </w:t>
      </w:r>
      <w:r w:rsidRPr="00A4391B">
        <w:rPr>
          <w:rFonts w:cs="Times New Roman"/>
        </w:rPr>
        <w:t>potwierdzają możliwość osiągnięcia oszczędnośc</w:t>
      </w:r>
      <w:r w:rsidR="00AB5E2D" w:rsidRPr="00A4391B">
        <w:rPr>
          <w:rFonts w:cs="Times New Roman"/>
        </w:rPr>
        <w:t xml:space="preserve">i w zużyciu energii końcowej </w:t>
      </w:r>
      <w:r w:rsidRPr="00A4391B">
        <w:rPr>
          <w:rFonts w:cs="Times New Roman"/>
        </w:rPr>
        <w:t>powyżej</w:t>
      </w:r>
      <w:r w:rsidR="00026647" w:rsidRPr="00A4391B">
        <w:rPr>
          <w:rFonts w:cs="Times New Roman"/>
        </w:rPr>
        <w:t xml:space="preserve"> </w:t>
      </w:r>
      <w:r w:rsidRPr="00A4391B">
        <w:rPr>
          <w:rFonts w:cs="Times New Roman"/>
        </w:rPr>
        <w:t>40%</w:t>
      </w:r>
      <w:r w:rsidR="00B767CA" w:rsidRPr="00A4391B">
        <w:rPr>
          <w:rFonts w:cs="Times New Roman"/>
        </w:rPr>
        <w:br/>
      </w:r>
      <w:r w:rsidRPr="00A4391B">
        <w:rPr>
          <w:rFonts w:cs="Times New Roman"/>
        </w:rPr>
        <w:t>do 60%</w:t>
      </w:r>
      <w:r w:rsidR="00026647" w:rsidRPr="00A4391B">
        <w:rPr>
          <w:rFonts w:cs="Times New Roman"/>
        </w:rPr>
        <w:t xml:space="preserve"> włącznie</w:t>
      </w:r>
      <w:r w:rsidRPr="00A4391B">
        <w:rPr>
          <w:rFonts w:cs="Times New Roman"/>
        </w:rPr>
        <w:t>;</w:t>
      </w:r>
    </w:p>
    <w:p w14:paraId="2C72E3DF" w14:textId="65BCF401" w:rsidR="001C5097" w:rsidRPr="00A4391B" w:rsidRDefault="001C5097" w:rsidP="00832DB5">
      <w:pPr>
        <w:pStyle w:val="Akapitzlist"/>
        <w:numPr>
          <w:ilvl w:val="1"/>
          <w:numId w:val="9"/>
        </w:numPr>
        <w:spacing w:before="120" w:after="0" w:line="240" w:lineRule="auto"/>
        <w:ind w:left="709" w:hanging="284"/>
        <w:contextualSpacing w:val="0"/>
        <w:jc w:val="both"/>
        <w:rPr>
          <w:rFonts w:cs="Times New Roman"/>
        </w:rPr>
      </w:pPr>
      <w:r w:rsidRPr="00A4391B">
        <w:rPr>
          <w:rFonts w:cs="Times New Roman"/>
        </w:rPr>
        <w:t>0,15% jeśli wyniki pozytywnie zweryfikowanego aud</w:t>
      </w:r>
      <w:r w:rsidR="00AB5E2D" w:rsidRPr="00A4391B">
        <w:rPr>
          <w:rFonts w:cs="Times New Roman"/>
        </w:rPr>
        <w:t xml:space="preserve">ytu energetycznego potwierdzają </w:t>
      </w:r>
      <w:r w:rsidRPr="00A4391B">
        <w:rPr>
          <w:rFonts w:cs="Times New Roman"/>
        </w:rPr>
        <w:t>możliwość osiągnięcia oszczędności w zużyciu energ</w:t>
      </w:r>
      <w:r w:rsidR="00AB5E2D" w:rsidRPr="00A4391B">
        <w:rPr>
          <w:rFonts w:cs="Times New Roman"/>
        </w:rPr>
        <w:t xml:space="preserve">ii końcowej </w:t>
      </w:r>
      <w:r w:rsidR="00C61150" w:rsidRPr="00A4391B">
        <w:rPr>
          <w:rFonts w:cs="Times New Roman"/>
        </w:rPr>
        <w:t xml:space="preserve">powyżej </w:t>
      </w:r>
      <w:r w:rsidR="00AB5E2D" w:rsidRPr="00A4391B">
        <w:rPr>
          <w:rFonts w:cs="Times New Roman"/>
        </w:rPr>
        <w:t>60%</w:t>
      </w:r>
      <w:r w:rsidRPr="00A4391B">
        <w:rPr>
          <w:rFonts w:cs="Times New Roman"/>
        </w:rPr>
        <w:t>.</w:t>
      </w:r>
    </w:p>
    <w:p w14:paraId="4E9CA692" w14:textId="77777777" w:rsidR="00843740" w:rsidRPr="00A4391B" w:rsidRDefault="00FF265E" w:rsidP="00FF265E">
      <w:pPr>
        <w:spacing w:before="120" w:line="240" w:lineRule="auto"/>
        <w:ind w:left="426" w:hanging="426"/>
        <w:jc w:val="both"/>
        <w:rPr>
          <w:rFonts w:cs="Times New Roman"/>
        </w:rPr>
      </w:pPr>
      <w:r w:rsidRPr="00A4391B">
        <w:rPr>
          <w:rFonts w:cs="Times New Roman"/>
        </w:rPr>
        <w:t>3)</w:t>
      </w:r>
      <w:r w:rsidRPr="00A4391B">
        <w:rPr>
          <w:rFonts w:cs="Times New Roman"/>
        </w:rPr>
        <w:tab/>
      </w:r>
      <w:r w:rsidR="00843740" w:rsidRPr="00A4391B">
        <w:rPr>
          <w:rFonts w:cs="Times New Roman"/>
        </w:rPr>
        <w:t>Oprocentowanie pożyczki jest stałe w całym okresie pożyczkowym.</w:t>
      </w:r>
    </w:p>
    <w:p w14:paraId="4D793CB3" w14:textId="4F8050FB" w:rsidR="00506D0A" w:rsidRPr="00A4391B" w:rsidRDefault="007B4AEA" w:rsidP="00506D0A">
      <w:pPr>
        <w:spacing w:before="120" w:line="240" w:lineRule="auto"/>
        <w:ind w:left="426" w:hanging="426"/>
        <w:jc w:val="both"/>
        <w:rPr>
          <w:rFonts w:cs="Times New Roman"/>
        </w:rPr>
      </w:pPr>
      <w:r w:rsidRPr="00A4391B">
        <w:rPr>
          <w:rFonts w:cs="Times New Roman"/>
        </w:rPr>
        <w:t>4</w:t>
      </w:r>
      <w:r w:rsidR="00FF265E" w:rsidRPr="00A4391B">
        <w:rPr>
          <w:rFonts w:cs="Times New Roman"/>
        </w:rPr>
        <w:t>)</w:t>
      </w:r>
      <w:r w:rsidR="00FF265E" w:rsidRPr="00A4391B">
        <w:rPr>
          <w:rFonts w:cs="Times New Roman"/>
        </w:rPr>
        <w:tab/>
      </w:r>
      <w:r w:rsidR="001C5097" w:rsidRPr="00A4391B">
        <w:rPr>
          <w:rFonts w:cs="Times New Roman"/>
        </w:rPr>
        <w:t>Wszelkie czynności dokonywane przez Pośrednika Finansowego</w:t>
      </w:r>
      <w:r w:rsidR="00AB5E2D" w:rsidRPr="00A4391B">
        <w:rPr>
          <w:rFonts w:cs="Times New Roman"/>
        </w:rPr>
        <w:t xml:space="preserve"> na etapie udzielenia i obsługi </w:t>
      </w:r>
      <w:r w:rsidR="001C5097" w:rsidRPr="00A4391B">
        <w:rPr>
          <w:rFonts w:cs="Times New Roman"/>
        </w:rPr>
        <w:t>Jednostkowej Pożyczki, w tym monitorowania, rozliczenia i s</w:t>
      </w:r>
      <w:r w:rsidR="00AB5E2D" w:rsidRPr="00A4391B">
        <w:rPr>
          <w:rFonts w:cs="Times New Roman"/>
        </w:rPr>
        <w:t xml:space="preserve">płaty, nie generują dodatkowych </w:t>
      </w:r>
      <w:r w:rsidR="001C5097" w:rsidRPr="00A4391B">
        <w:rPr>
          <w:rFonts w:cs="Times New Roman"/>
        </w:rPr>
        <w:t>kosztów po stronie Ostatecznego Odbiorcy. Powyższe nie dotyczy odrę</w:t>
      </w:r>
      <w:r w:rsidR="00AB5E2D" w:rsidRPr="00A4391B">
        <w:rPr>
          <w:rFonts w:cs="Times New Roman"/>
        </w:rPr>
        <w:t xml:space="preserve">bnie uregulowanych </w:t>
      </w:r>
      <w:bookmarkStart w:id="29" w:name="_Toc35599186"/>
      <w:r w:rsidR="00506D0A" w:rsidRPr="00A4391B">
        <w:rPr>
          <w:rFonts w:cs="Times New Roman"/>
        </w:rPr>
        <w:t>czynności windykacyjnych.</w:t>
      </w:r>
      <w:r w:rsidR="00EC2225" w:rsidRPr="00A4391B">
        <w:rPr>
          <w:rFonts w:cs="Times New Roman"/>
          <w:highlight w:val="magenta"/>
        </w:rPr>
        <w:t xml:space="preserve"> </w:t>
      </w:r>
    </w:p>
    <w:p w14:paraId="781FADCF" w14:textId="52AE2368" w:rsidR="00B767CA" w:rsidRPr="00A4391B" w:rsidRDefault="00B767CA">
      <w:pPr>
        <w:rPr>
          <w:rFonts w:cs="Times New Roman"/>
        </w:rPr>
      </w:pPr>
      <w:r w:rsidRPr="00A4391B">
        <w:rPr>
          <w:rFonts w:cs="Times New Roman"/>
        </w:rPr>
        <w:br w:type="page"/>
      </w:r>
    </w:p>
    <w:p w14:paraId="591C8417" w14:textId="3F1A8D79" w:rsidR="003C6895" w:rsidRPr="00A4391B" w:rsidRDefault="00431409" w:rsidP="00373126">
      <w:pPr>
        <w:pStyle w:val="Styl1"/>
      </w:pPr>
      <w:bookmarkStart w:id="30" w:name="_Toc85181635"/>
      <w:r w:rsidRPr="00A4391B">
        <w:lastRenderedPageBreak/>
        <w:t>Rozdział III</w:t>
      </w:r>
      <w:bookmarkEnd w:id="29"/>
      <w:bookmarkEnd w:id="30"/>
    </w:p>
    <w:p w14:paraId="36043D46" w14:textId="2F194E4C" w:rsidR="00E12762" w:rsidRPr="00A4391B" w:rsidRDefault="00E12762" w:rsidP="005C0837">
      <w:pPr>
        <w:pStyle w:val="Styl1"/>
      </w:pPr>
      <w:bookmarkStart w:id="31" w:name="_Toc35599187"/>
      <w:bookmarkStart w:id="32" w:name="_Toc85181636"/>
      <w:r w:rsidRPr="00A4391B">
        <w:t>OBOWIĄZKI</w:t>
      </w:r>
      <w:r w:rsidR="004B4C6E" w:rsidRPr="00A4391B">
        <w:t xml:space="preserve"> OSTATECZNEGO ODBIORCY</w:t>
      </w:r>
      <w:bookmarkEnd w:id="31"/>
      <w:bookmarkEnd w:id="32"/>
    </w:p>
    <w:p w14:paraId="5BAF74E1" w14:textId="136368DB" w:rsidR="00266E7C" w:rsidRPr="00A4391B" w:rsidRDefault="00E12762" w:rsidP="005C0837">
      <w:pPr>
        <w:pStyle w:val="Styl2"/>
      </w:pPr>
      <w:bookmarkStart w:id="33" w:name="_Toc35599188"/>
      <w:bookmarkStart w:id="34" w:name="_Toc85181637"/>
      <w:r w:rsidRPr="00A4391B">
        <w:t xml:space="preserve">1. </w:t>
      </w:r>
      <w:r w:rsidR="00266E7C" w:rsidRPr="00A4391B">
        <w:t>Spłata pożyczek</w:t>
      </w:r>
      <w:bookmarkEnd w:id="33"/>
      <w:bookmarkEnd w:id="34"/>
    </w:p>
    <w:p w14:paraId="7523BC65" w14:textId="50F050E9" w:rsidR="003C6895" w:rsidRPr="00A4391B" w:rsidRDefault="000C1F9C"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Ostateczny odbiorca</w:t>
      </w:r>
      <w:r w:rsidR="003C6895" w:rsidRPr="00A4391B">
        <w:rPr>
          <w:rFonts w:cs="Times New Roman"/>
        </w:rPr>
        <w:t xml:space="preserve"> jest zobowiązany spłacać pożyczkę na warunkach określonych w </w:t>
      </w:r>
      <w:r w:rsidR="00367A40" w:rsidRPr="00A4391B">
        <w:rPr>
          <w:rFonts w:cs="Times New Roman"/>
        </w:rPr>
        <w:t>U</w:t>
      </w:r>
      <w:r w:rsidR="003C6895" w:rsidRPr="00A4391B">
        <w:rPr>
          <w:rFonts w:cs="Times New Roman"/>
        </w:rPr>
        <w:t xml:space="preserve">mowie </w:t>
      </w:r>
      <w:r w:rsidR="00367A40" w:rsidRPr="00A4391B">
        <w:rPr>
          <w:rFonts w:cs="Times New Roman"/>
        </w:rPr>
        <w:t>I</w:t>
      </w:r>
      <w:r w:rsidR="00C76EDC" w:rsidRPr="00A4391B">
        <w:rPr>
          <w:rFonts w:cs="Times New Roman"/>
        </w:rPr>
        <w:t>nwestycyjnej</w:t>
      </w:r>
      <w:r w:rsidR="003C6895" w:rsidRPr="00A4391B">
        <w:rPr>
          <w:rFonts w:cs="Times New Roman"/>
        </w:rPr>
        <w:t>.</w:t>
      </w:r>
    </w:p>
    <w:p w14:paraId="76FF54AA" w14:textId="77777777"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Raty spłaty przekazywane są na rachunek bankowy </w:t>
      </w:r>
      <w:r w:rsidR="00367A40" w:rsidRPr="00A4391B">
        <w:rPr>
          <w:rFonts w:cs="Times New Roman"/>
        </w:rPr>
        <w:t xml:space="preserve">Pośrednika Finansowego </w:t>
      </w:r>
      <w:r w:rsidRPr="00A4391B">
        <w:rPr>
          <w:rFonts w:cs="Times New Roman"/>
        </w:rPr>
        <w:t xml:space="preserve">podany w </w:t>
      </w:r>
      <w:r w:rsidR="00367A40" w:rsidRPr="00A4391B">
        <w:rPr>
          <w:rFonts w:cs="Times New Roman"/>
        </w:rPr>
        <w:t>U</w:t>
      </w:r>
      <w:r w:rsidRPr="00A4391B">
        <w:rPr>
          <w:rFonts w:cs="Times New Roman"/>
        </w:rPr>
        <w:t xml:space="preserve">mowie </w:t>
      </w:r>
      <w:r w:rsidR="00367A40" w:rsidRPr="00A4391B">
        <w:rPr>
          <w:rFonts w:cs="Times New Roman"/>
        </w:rPr>
        <w:t>I</w:t>
      </w:r>
      <w:r w:rsidR="00C76EDC" w:rsidRPr="00A4391B">
        <w:rPr>
          <w:rFonts w:cs="Times New Roman"/>
        </w:rPr>
        <w:t>nwestycyjnej</w:t>
      </w:r>
      <w:r w:rsidRPr="00A4391B">
        <w:rPr>
          <w:rFonts w:cs="Times New Roman"/>
        </w:rPr>
        <w:t xml:space="preserve">. </w:t>
      </w:r>
    </w:p>
    <w:p w14:paraId="3C600634" w14:textId="77777777"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Za dzień spłaty wierzytelności uważa się dzień uznania rachunku </w:t>
      </w:r>
      <w:r w:rsidR="00367A40" w:rsidRPr="00A4391B">
        <w:rPr>
          <w:rFonts w:cs="Times New Roman"/>
        </w:rPr>
        <w:t>Pośrednika Finansowego.</w:t>
      </w:r>
      <w:r w:rsidRPr="00A4391B">
        <w:rPr>
          <w:rFonts w:cs="Times New Roman"/>
        </w:rPr>
        <w:t xml:space="preserve"> </w:t>
      </w:r>
    </w:p>
    <w:p w14:paraId="4ADAC9E3" w14:textId="06F017DB"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Dopuszczalna jest możliwość wcześniejszej spłaty pożyczki</w:t>
      </w:r>
      <w:r w:rsidR="00760093" w:rsidRPr="00A4391B">
        <w:rPr>
          <w:rFonts w:cs="Times New Roman"/>
        </w:rPr>
        <w:t xml:space="preserve"> bez ponoszenia dodatkowych opłat.</w:t>
      </w:r>
    </w:p>
    <w:p w14:paraId="467FF0DE" w14:textId="100D525E"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W razie jakichkolwiek trudności w spłacie pożyczki </w:t>
      </w:r>
      <w:r w:rsidR="001D225C" w:rsidRPr="00A4391B">
        <w:rPr>
          <w:rFonts w:cs="Times New Roman"/>
        </w:rPr>
        <w:t>B</w:t>
      </w:r>
      <w:r w:rsidRPr="00A4391B">
        <w:rPr>
          <w:rFonts w:cs="Times New Roman"/>
        </w:rPr>
        <w:t>eneficje</w:t>
      </w:r>
      <w:r w:rsidR="00EA2BD9" w:rsidRPr="00A4391B">
        <w:rPr>
          <w:rFonts w:cs="Times New Roman"/>
        </w:rPr>
        <w:t>nt jest obowiązany powiadomić o </w:t>
      </w:r>
      <w:r w:rsidRPr="00A4391B">
        <w:rPr>
          <w:rFonts w:cs="Times New Roman"/>
        </w:rPr>
        <w:t xml:space="preserve">tym </w:t>
      </w:r>
      <w:r w:rsidR="00C23520" w:rsidRPr="00A4391B">
        <w:rPr>
          <w:rFonts w:cs="Times New Roman"/>
        </w:rPr>
        <w:t>Pośrednika Finan</w:t>
      </w:r>
      <w:r w:rsidR="00E74784" w:rsidRPr="00A4391B">
        <w:rPr>
          <w:rFonts w:cs="Times New Roman"/>
        </w:rPr>
        <w:t>so</w:t>
      </w:r>
      <w:r w:rsidR="00C23520" w:rsidRPr="00A4391B">
        <w:rPr>
          <w:rFonts w:cs="Times New Roman"/>
        </w:rPr>
        <w:t>wego</w:t>
      </w:r>
      <w:r w:rsidRPr="00A4391B">
        <w:rPr>
          <w:rFonts w:cs="Times New Roman"/>
        </w:rPr>
        <w:t xml:space="preserve"> i wskazać sposoby rozwiązania tych trudności.</w:t>
      </w:r>
    </w:p>
    <w:p w14:paraId="3548419A" w14:textId="77777777"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Do zmiany warunków spłaty pożyczki konieczna jest zmiana </w:t>
      </w:r>
      <w:r w:rsidR="002A4B88" w:rsidRPr="00A4391B">
        <w:rPr>
          <w:rFonts w:cs="Times New Roman"/>
        </w:rPr>
        <w:t>U</w:t>
      </w:r>
      <w:r w:rsidRPr="00A4391B">
        <w:rPr>
          <w:rFonts w:cs="Times New Roman"/>
        </w:rPr>
        <w:t xml:space="preserve">mowy </w:t>
      </w:r>
      <w:r w:rsidR="002A4B88" w:rsidRPr="00A4391B">
        <w:rPr>
          <w:rFonts w:cs="Times New Roman"/>
        </w:rPr>
        <w:t>I</w:t>
      </w:r>
      <w:r w:rsidR="00314E66" w:rsidRPr="00A4391B">
        <w:rPr>
          <w:rFonts w:cs="Times New Roman"/>
        </w:rPr>
        <w:t xml:space="preserve">nwestycyjnej </w:t>
      </w:r>
      <w:r w:rsidRPr="00A4391B">
        <w:rPr>
          <w:rFonts w:cs="Times New Roman"/>
        </w:rPr>
        <w:t>w formie aneksu.</w:t>
      </w:r>
    </w:p>
    <w:p w14:paraId="30097954" w14:textId="37205DA3"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Od zadłużenia przeterminowanego, powstałego w wyniku niespłacenia całości lub części pożyczki w terminach ustalonych w </w:t>
      </w:r>
      <w:r w:rsidR="002A4B88" w:rsidRPr="00A4391B">
        <w:rPr>
          <w:rFonts w:cs="Times New Roman"/>
        </w:rPr>
        <w:t>U</w:t>
      </w:r>
      <w:r w:rsidRPr="00A4391B">
        <w:rPr>
          <w:rFonts w:cs="Times New Roman"/>
        </w:rPr>
        <w:t>mowie</w:t>
      </w:r>
      <w:r w:rsidR="00314E66" w:rsidRPr="00A4391B">
        <w:rPr>
          <w:rFonts w:cs="Times New Roman"/>
        </w:rPr>
        <w:t xml:space="preserve"> </w:t>
      </w:r>
      <w:r w:rsidR="002A4B88" w:rsidRPr="00A4391B">
        <w:rPr>
          <w:rFonts w:cs="Times New Roman"/>
        </w:rPr>
        <w:t>I</w:t>
      </w:r>
      <w:r w:rsidR="00314E66" w:rsidRPr="00A4391B">
        <w:rPr>
          <w:rFonts w:cs="Times New Roman"/>
        </w:rPr>
        <w:t>nwestycyjnej</w:t>
      </w:r>
      <w:r w:rsidRPr="00A4391B">
        <w:rPr>
          <w:rFonts w:cs="Times New Roman"/>
        </w:rPr>
        <w:t>, odsetki są naliczane w wysokości odsetek ustawowych</w:t>
      </w:r>
      <w:r w:rsidR="00760093" w:rsidRPr="00A4391B">
        <w:rPr>
          <w:rFonts w:cs="Times New Roman"/>
        </w:rPr>
        <w:t xml:space="preserve"> </w:t>
      </w:r>
      <w:r w:rsidR="00760093" w:rsidRPr="00A4391B">
        <w:rPr>
          <w:rFonts w:cstheme="minorHAnsi"/>
        </w:rPr>
        <w:t>liczonych od dnia wystąpienia zaległości</w:t>
      </w:r>
      <w:r w:rsidRPr="00A4391B">
        <w:rPr>
          <w:rFonts w:cs="Times New Roman"/>
        </w:rPr>
        <w:t>.</w:t>
      </w:r>
    </w:p>
    <w:p w14:paraId="768050D2" w14:textId="661F191C" w:rsidR="003E0DF0"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 xml:space="preserve">W przypadku niezgodnego z umową wykorzystania środków pożyczki </w:t>
      </w:r>
      <w:r w:rsidR="00D9075E" w:rsidRPr="00A4391B">
        <w:rPr>
          <w:rFonts w:cs="Times New Roman"/>
        </w:rPr>
        <w:t xml:space="preserve">Ostateczny Odbiorca, zobowiązany jest do zwrotu </w:t>
      </w:r>
      <w:r w:rsidR="003E0DF0" w:rsidRPr="00A4391B">
        <w:rPr>
          <w:rFonts w:cs="Times New Roman"/>
        </w:rPr>
        <w:t xml:space="preserve">kwoty </w:t>
      </w:r>
      <w:r w:rsidR="00D9075E" w:rsidRPr="00A4391B">
        <w:rPr>
          <w:rFonts w:cs="Times New Roman"/>
        </w:rPr>
        <w:t xml:space="preserve">wydatkowanej </w:t>
      </w:r>
      <w:r w:rsidR="003E0DF0" w:rsidRPr="00A4391B">
        <w:rPr>
          <w:rFonts w:cs="Times New Roman"/>
        </w:rPr>
        <w:t xml:space="preserve">nieprawidłowo </w:t>
      </w:r>
      <w:r w:rsidR="00D9075E" w:rsidRPr="00A4391B">
        <w:rPr>
          <w:rFonts w:cs="Times New Roman"/>
        </w:rPr>
        <w:t>wraz z rynkowymi</w:t>
      </w:r>
      <w:r w:rsidR="003E0DF0" w:rsidRPr="00A4391B">
        <w:rPr>
          <w:rFonts w:cs="Times New Roman"/>
        </w:rPr>
        <w:t xml:space="preserve"> odsetkami</w:t>
      </w:r>
      <w:r w:rsidR="006E593C" w:rsidRPr="00A4391B">
        <w:rPr>
          <w:rStyle w:val="Odwoanieprzypisudolnego"/>
          <w:rFonts w:cs="Times New Roman"/>
        </w:rPr>
        <w:footnoteReference w:id="10"/>
      </w:r>
      <w:r w:rsidR="003E0DF0" w:rsidRPr="00A4391B">
        <w:rPr>
          <w:rFonts w:cs="Times New Roman"/>
        </w:rPr>
        <w:t xml:space="preserve"> za odpowiedni okres.</w:t>
      </w:r>
    </w:p>
    <w:p w14:paraId="33A9892B" w14:textId="1B83A35F" w:rsidR="003C6895" w:rsidRPr="00A4391B" w:rsidRDefault="003C6895" w:rsidP="00832DB5">
      <w:pPr>
        <w:pStyle w:val="Akapitzlist"/>
        <w:numPr>
          <w:ilvl w:val="0"/>
          <w:numId w:val="10"/>
        </w:numPr>
        <w:spacing w:before="120" w:after="0" w:line="240" w:lineRule="auto"/>
        <w:ind w:left="425" w:hanging="425"/>
        <w:contextualSpacing w:val="0"/>
        <w:jc w:val="both"/>
        <w:rPr>
          <w:rFonts w:cs="Times New Roman"/>
        </w:rPr>
      </w:pPr>
      <w:r w:rsidRPr="00A4391B">
        <w:rPr>
          <w:rFonts w:cs="Times New Roman"/>
        </w:rPr>
        <w:t>Roszczenia</w:t>
      </w:r>
      <w:r w:rsidR="00C23520" w:rsidRPr="00A4391B">
        <w:rPr>
          <w:rFonts w:cs="Times New Roman"/>
        </w:rPr>
        <w:t xml:space="preserve"> Pośrednika Finansowego </w:t>
      </w:r>
      <w:r w:rsidRPr="00A4391B">
        <w:rPr>
          <w:rFonts w:cs="Times New Roman"/>
        </w:rPr>
        <w:t>z tytułu niespłaconej pożyczki i odsetek pokrywane</w:t>
      </w:r>
      <w:r w:rsidR="00B767CA" w:rsidRPr="00A4391B">
        <w:rPr>
          <w:rFonts w:cs="Times New Roman"/>
        </w:rPr>
        <w:br/>
      </w:r>
      <w:r w:rsidRPr="00A4391B">
        <w:rPr>
          <w:rFonts w:cs="Times New Roman"/>
        </w:rPr>
        <w:t xml:space="preserve">są w następującej kolejności: koszty sądowe i koszty egzekucyjne w wypadku ich wystąpienia, odsetki od przeterminowanej należności, odsetki kapitałowe, kapitał. </w:t>
      </w:r>
    </w:p>
    <w:p w14:paraId="4508D233" w14:textId="77777777" w:rsidR="003A38FB" w:rsidRPr="00A4391B" w:rsidRDefault="003A38FB" w:rsidP="003A38FB">
      <w:pPr>
        <w:pStyle w:val="Akapitzlist"/>
        <w:spacing w:before="120" w:after="0" w:line="240" w:lineRule="auto"/>
        <w:ind w:left="425"/>
        <w:contextualSpacing w:val="0"/>
        <w:jc w:val="both"/>
        <w:rPr>
          <w:rFonts w:cs="Times New Roman"/>
        </w:rPr>
      </w:pPr>
    </w:p>
    <w:p w14:paraId="09FFFA49" w14:textId="5CAF825C" w:rsidR="003C6895" w:rsidRPr="00A4391B" w:rsidRDefault="00E12762" w:rsidP="005C0837">
      <w:pPr>
        <w:pStyle w:val="Styl2"/>
      </w:pPr>
      <w:bookmarkStart w:id="35" w:name="_Toc35599189"/>
      <w:bookmarkStart w:id="36" w:name="_Toc85181638"/>
      <w:r w:rsidRPr="00A4391B">
        <w:t>2. Rozliczenie wydatków</w:t>
      </w:r>
      <w:bookmarkEnd w:id="35"/>
      <w:bookmarkEnd w:id="36"/>
    </w:p>
    <w:p w14:paraId="70563A42" w14:textId="5A302931" w:rsidR="00F03CD6" w:rsidRPr="00A4391B" w:rsidRDefault="004D3841" w:rsidP="00832DB5">
      <w:pPr>
        <w:pStyle w:val="Akapitzlist"/>
        <w:numPr>
          <w:ilvl w:val="0"/>
          <w:numId w:val="11"/>
        </w:numPr>
        <w:spacing w:before="120" w:after="0" w:line="240" w:lineRule="auto"/>
        <w:ind w:left="425" w:hanging="425"/>
        <w:contextualSpacing w:val="0"/>
        <w:jc w:val="both"/>
        <w:rPr>
          <w:rFonts w:cs="Times New Roman"/>
        </w:rPr>
      </w:pPr>
      <w:r w:rsidRPr="00A4391B">
        <w:rPr>
          <w:rFonts w:cs="Times New Roman"/>
        </w:rPr>
        <w:t>Ostateczny odbiorca</w:t>
      </w:r>
      <w:r w:rsidR="00C177D0" w:rsidRPr="00A4391B">
        <w:rPr>
          <w:rFonts w:cs="Times New Roman"/>
        </w:rPr>
        <w:t xml:space="preserve"> zobowiązany jest do przedstawienia rozliczenia z wykorzystania środków pożyczki oraz wymaganego </w:t>
      </w:r>
      <w:r w:rsidR="000C2F10" w:rsidRPr="00A4391B">
        <w:rPr>
          <w:rFonts w:cs="Times New Roman"/>
        </w:rPr>
        <w:t>W</w:t>
      </w:r>
      <w:r w:rsidR="00C177D0" w:rsidRPr="00A4391B">
        <w:rPr>
          <w:rFonts w:cs="Times New Roman"/>
        </w:rPr>
        <w:t>kładu własnego</w:t>
      </w:r>
      <w:r w:rsidR="00F03CD6" w:rsidRPr="00A4391B">
        <w:rPr>
          <w:rFonts w:cs="Times New Roman"/>
        </w:rPr>
        <w:t xml:space="preserve"> (jeśli występuje)</w:t>
      </w:r>
      <w:r w:rsidR="00C177D0" w:rsidRPr="00A4391B">
        <w:rPr>
          <w:rFonts w:cs="Times New Roman"/>
        </w:rPr>
        <w:t>, zgodnie z celem określonym</w:t>
      </w:r>
      <w:r w:rsidR="00B767CA" w:rsidRPr="00A4391B">
        <w:rPr>
          <w:rFonts w:cs="Times New Roman"/>
        </w:rPr>
        <w:br/>
      </w:r>
      <w:r w:rsidR="00C177D0" w:rsidRPr="00A4391B">
        <w:rPr>
          <w:rFonts w:cs="Times New Roman"/>
        </w:rPr>
        <w:t xml:space="preserve">w umowie. </w:t>
      </w:r>
    </w:p>
    <w:p w14:paraId="3C3176D2" w14:textId="69AA9726" w:rsidR="0020574D" w:rsidRPr="00A4391B" w:rsidRDefault="00C177D0" w:rsidP="00832DB5">
      <w:pPr>
        <w:pStyle w:val="Akapitzlist"/>
        <w:numPr>
          <w:ilvl w:val="0"/>
          <w:numId w:val="11"/>
        </w:numPr>
        <w:spacing w:before="120" w:after="0" w:line="240" w:lineRule="auto"/>
        <w:ind w:left="425" w:hanging="425"/>
        <w:contextualSpacing w:val="0"/>
        <w:jc w:val="both"/>
        <w:rPr>
          <w:rFonts w:cs="Times New Roman"/>
        </w:rPr>
      </w:pPr>
      <w:r w:rsidRPr="00A4391B">
        <w:rPr>
          <w:rFonts w:cs="Times New Roman"/>
        </w:rPr>
        <w:t>Wydatkowanie środków Jednostkowej Pożyczki musi zostać należycie udokumentowane</w:t>
      </w:r>
      <w:r w:rsidR="00B767CA" w:rsidRPr="00A4391B">
        <w:rPr>
          <w:rFonts w:cs="Times New Roman"/>
        </w:rPr>
        <w:br/>
      </w:r>
      <w:r w:rsidRPr="00A4391B">
        <w:rPr>
          <w:rFonts w:cs="Times New Roman"/>
        </w:rPr>
        <w:t>w terminie do 180 dni kalendarzowych od daty jej całkowitej wypłaty do Ostatecznego Odbiorcy</w:t>
      </w:r>
      <w:r w:rsidR="00C9578D" w:rsidRPr="00A4391B">
        <w:rPr>
          <w:rFonts w:cs="Times New Roman"/>
        </w:rPr>
        <w:t xml:space="preserve">, </w:t>
      </w:r>
      <w:r w:rsidR="00C9578D" w:rsidRPr="00A4391B">
        <w:rPr>
          <w:rFonts w:eastAsia="Calibri" w:cs="Times New Roman"/>
        </w:rPr>
        <w:t>przy czym termin ten dotyczy daty wystawienia dokumentów potwierdzających wydatkowanie środków.</w:t>
      </w:r>
    </w:p>
    <w:p w14:paraId="50A827E3" w14:textId="77777777" w:rsidR="0020574D" w:rsidRPr="00A4391B" w:rsidRDefault="00C177D0" w:rsidP="00832DB5">
      <w:pPr>
        <w:pStyle w:val="Akapitzlist"/>
        <w:numPr>
          <w:ilvl w:val="0"/>
          <w:numId w:val="11"/>
        </w:numPr>
        <w:spacing w:before="120" w:after="0" w:line="240" w:lineRule="auto"/>
        <w:ind w:left="425" w:hanging="425"/>
        <w:contextualSpacing w:val="0"/>
        <w:jc w:val="both"/>
        <w:rPr>
          <w:rFonts w:cs="Times New Roman"/>
        </w:rPr>
      </w:pPr>
      <w:r w:rsidRPr="00A4391B">
        <w:rPr>
          <w:rFonts w:cs="Times New Roman"/>
        </w:rPr>
        <w:t xml:space="preserve">W uzasadnionych przypadkach i na wniosek Ostatecznego Odbiorcy termin ten może ulec wydłużeniu maksymalnie o kolejne 180 dni ze względu na charakter inwestycji. </w:t>
      </w:r>
    </w:p>
    <w:p w14:paraId="04DAE7C4" w14:textId="44FDA1F2" w:rsidR="004D3841" w:rsidRPr="00A4391B" w:rsidRDefault="00477233" w:rsidP="00832DB5">
      <w:pPr>
        <w:pStyle w:val="Akapitzlist"/>
        <w:numPr>
          <w:ilvl w:val="0"/>
          <w:numId w:val="11"/>
        </w:numPr>
        <w:spacing w:after="120" w:line="240" w:lineRule="auto"/>
        <w:ind w:left="426"/>
        <w:jc w:val="both"/>
        <w:rPr>
          <w:rFonts w:eastAsia="Calibri" w:cs="Times New Roman"/>
        </w:rPr>
      </w:pPr>
      <w:r w:rsidRPr="00A4391B">
        <w:rPr>
          <w:rFonts w:eastAsia="Calibri" w:cs="Times New Roman"/>
        </w:rPr>
        <w:t>Dokumentem potwierdzającym wydatkowanie środków zgodnie z celem, na jaki zostały przyznane jest faktura lub dokument równoważny w rozumieniu przepisów prawa krajowego wystawiony nie wcześniej niż w dniu złożenia wniosku o udzielenie Jednostkowej Pożyczki</w:t>
      </w:r>
      <w:r w:rsidR="00775656" w:rsidRPr="00A4391B">
        <w:rPr>
          <w:rFonts w:eastAsia="Calibri" w:cs="Times New Roman"/>
        </w:rPr>
        <w:t>,</w:t>
      </w:r>
      <w:r w:rsidR="00B767CA" w:rsidRPr="00A4391B">
        <w:rPr>
          <w:rFonts w:eastAsia="Calibri" w:cs="Times New Roman"/>
        </w:rPr>
        <w:br/>
      </w:r>
      <w:r w:rsidR="00775656" w:rsidRPr="00A4391B">
        <w:rPr>
          <w:rFonts w:eastAsia="Calibri" w:cs="Times New Roman"/>
        </w:rPr>
        <w:t>wraz z potwierdzeniem dokonania zapłaty (np. dowód przelewu).</w:t>
      </w:r>
      <w:r w:rsidRPr="00A4391B">
        <w:rPr>
          <w:rFonts w:eastAsia="Calibri" w:cs="Times New Roman"/>
        </w:rPr>
        <w:t xml:space="preserve"> Pośrednik Finansowy może przyjąć do rozliczenia dokument potwierdzający wydatkowanie Jednostkowej Pożyczki wystawiony z datą wcześniejszą, tylko jeżeli pozyska on wiarygodne dowody, że przedstawiony dokument nie został opłacony przed dniem złożenia wniosku o udzielenie Jednostkowej Pożyczki. </w:t>
      </w:r>
    </w:p>
    <w:p w14:paraId="0E699F54" w14:textId="1514C932" w:rsidR="00477233" w:rsidRPr="00A4391B" w:rsidRDefault="00477233" w:rsidP="00832DB5">
      <w:pPr>
        <w:pStyle w:val="Akapitzlist"/>
        <w:numPr>
          <w:ilvl w:val="0"/>
          <w:numId w:val="11"/>
        </w:numPr>
        <w:spacing w:after="120" w:line="240" w:lineRule="auto"/>
        <w:ind w:left="426"/>
        <w:jc w:val="both"/>
        <w:rPr>
          <w:rFonts w:eastAsia="Calibri" w:cs="Times New Roman"/>
        </w:rPr>
      </w:pPr>
      <w:r w:rsidRPr="00A4391B">
        <w:rPr>
          <w:rFonts w:eastAsia="Calibri" w:cs="Times New Roman"/>
        </w:rPr>
        <w:lastRenderedPageBreak/>
        <w:t xml:space="preserve">Jeżeli wypłata Jednostkowej Pożyczki następuje w transzach, to wypłata drugiej i kolejnych transz </w:t>
      </w:r>
      <w:r w:rsidR="00775656" w:rsidRPr="00A4391B">
        <w:rPr>
          <w:rFonts w:eastAsia="Calibri" w:cs="Times New Roman"/>
        </w:rPr>
        <w:t xml:space="preserve">powinna </w:t>
      </w:r>
      <w:r w:rsidRPr="00A4391B">
        <w:rPr>
          <w:rFonts w:eastAsia="Calibri" w:cs="Times New Roman"/>
        </w:rPr>
        <w:t>następować po uprzednim udokumentowaniu poniesionych wydatków w ramach dotychczas otrzymanych transz.</w:t>
      </w:r>
      <w:r w:rsidR="00775656" w:rsidRPr="00A4391B">
        <w:rPr>
          <w:rFonts w:eastAsia="Calibri" w:cs="Times New Roman"/>
        </w:rPr>
        <w:t xml:space="preserve"> Odstępstwo w tym zakresie powinno być podyktowane potrzebą zapewnienia płynnej realizacji przedsięwzięcia i być odpowiednio uzasadnione. </w:t>
      </w:r>
      <w:r w:rsidRPr="00A4391B">
        <w:rPr>
          <w:rFonts w:eastAsia="Calibri" w:cs="Times New Roman"/>
        </w:rPr>
        <w:t xml:space="preserve">Forma udokumentowania tych wydatków </w:t>
      </w:r>
      <w:r w:rsidR="00775656" w:rsidRPr="00A4391B">
        <w:rPr>
          <w:rFonts w:eastAsia="Calibri" w:cs="Times New Roman"/>
        </w:rPr>
        <w:t>na potrzeby</w:t>
      </w:r>
      <w:r w:rsidRPr="00A4391B">
        <w:rPr>
          <w:rFonts w:eastAsia="Calibri" w:cs="Times New Roman"/>
        </w:rPr>
        <w:t xml:space="preserve"> wypłat</w:t>
      </w:r>
      <w:r w:rsidR="00775656" w:rsidRPr="00A4391B">
        <w:rPr>
          <w:rFonts w:eastAsia="Calibri" w:cs="Times New Roman"/>
        </w:rPr>
        <w:t>y</w:t>
      </w:r>
      <w:r w:rsidRPr="00A4391B">
        <w:rPr>
          <w:rFonts w:eastAsia="Calibri" w:cs="Times New Roman"/>
        </w:rPr>
        <w:t xml:space="preserve"> kolejnej transzy jest zgodna z przyjętą praktyką u Pośrednika Finansowego.</w:t>
      </w:r>
    </w:p>
    <w:p w14:paraId="5E0F01E2" w14:textId="2861FE47" w:rsidR="00C177D0" w:rsidRPr="00A4391B" w:rsidRDefault="004D3841" w:rsidP="00832DB5">
      <w:pPr>
        <w:pStyle w:val="Akapitzlist"/>
        <w:numPr>
          <w:ilvl w:val="0"/>
          <w:numId w:val="11"/>
        </w:numPr>
        <w:spacing w:before="120" w:after="0" w:line="240" w:lineRule="auto"/>
        <w:ind w:left="425" w:hanging="425"/>
        <w:contextualSpacing w:val="0"/>
        <w:jc w:val="both"/>
        <w:rPr>
          <w:rFonts w:cs="Times New Roman"/>
        </w:rPr>
      </w:pPr>
      <w:r w:rsidRPr="00A4391B">
        <w:rPr>
          <w:rFonts w:cs="Times New Roman"/>
        </w:rPr>
        <w:t xml:space="preserve">Dokonując weryfikacji dokumentów, Pośrednik Finansowy zobowiązany jest do zamieszczenia, na oryginale faktury lub dokumentu równoważnego, w rozumieniu przepisów prawa krajowego, informacji o współfinansowaniu wydatku ze środków EFRR i budżetu państwa w brzmieniu: </w:t>
      </w:r>
      <w:r w:rsidRPr="00A4391B">
        <w:rPr>
          <w:rFonts w:cs="Times New Roman"/>
          <w:i/>
          <w:iCs/>
        </w:rPr>
        <w:t>„Wydatek poniesiony ze środków RPO W</w:t>
      </w:r>
      <w:r w:rsidR="009E793A" w:rsidRPr="00A4391B">
        <w:rPr>
          <w:rFonts w:cs="Times New Roman"/>
          <w:i/>
          <w:iCs/>
        </w:rPr>
        <w:t xml:space="preserve">ojewództwa Małopolskiego </w:t>
      </w:r>
      <w:r w:rsidRPr="00A4391B">
        <w:rPr>
          <w:rFonts w:cs="Times New Roman"/>
          <w:i/>
          <w:iCs/>
        </w:rPr>
        <w:t xml:space="preserve">2014-2020 w ramach Umowy Inwestycyjnej nr </w:t>
      </w:r>
      <w:r w:rsidR="009E793A" w:rsidRPr="00A4391B">
        <w:rPr>
          <w:rFonts w:cs="Times New Roman"/>
          <w:i/>
          <w:iCs/>
        </w:rPr>
        <w:t>…</w:t>
      </w:r>
      <w:r w:rsidRPr="00A4391B">
        <w:rPr>
          <w:rFonts w:cs="Times New Roman"/>
          <w:i/>
          <w:iCs/>
        </w:rPr>
        <w:t xml:space="preserve">… zawartej z Pośrednikiem Finansowym </w:t>
      </w:r>
      <w:r w:rsidR="00CF6F14" w:rsidRPr="00A4391B">
        <w:rPr>
          <w:rFonts w:cs="Times New Roman"/>
          <w:i/>
          <w:iCs/>
        </w:rPr>
        <w:t>–</w:t>
      </w:r>
      <w:r w:rsidRPr="00A4391B">
        <w:rPr>
          <w:rFonts w:cs="Times New Roman"/>
          <w:i/>
          <w:iCs/>
        </w:rPr>
        <w:t xml:space="preserve"> </w:t>
      </w:r>
      <w:r w:rsidR="00CF6F14" w:rsidRPr="00A4391B">
        <w:rPr>
          <w:rFonts w:cs="Times New Roman"/>
          <w:i/>
          <w:iCs/>
        </w:rPr>
        <w:t>Małopolską Agencją Rozwoju Regionalnego S.A.”</w:t>
      </w:r>
      <w:r w:rsidRPr="00A4391B">
        <w:rPr>
          <w:rFonts w:cs="Times New Roman"/>
          <w:i/>
          <w:iCs/>
        </w:rPr>
        <w:t>.</w:t>
      </w:r>
      <w:r w:rsidRPr="00A4391B">
        <w:rPr>
          <w:rFonts w:cs="Times New Roman"/>
        </w:rPr>
        <w:t xml:space="preserve"> Do rozliczenia przyjmuje się wysokość poniesionych wydatków w kwotach brutto.</w:t>
      </w:r>
      <w:r w:rsidR="002C7944" w:rsidRPr="00A4391B">
        <w:rPr>
          <w:rFonts w:cs="Times New Roman"/>
        </w:rPr>
        <w:t xml:space="preserve"> </w:t>
      </w:r>
      <w:r w:rsidR="00C177D0" w:rsidRPr="00A4391B">
        <w:rPr>
          <w:rFonts w:cs="Times New Roman"/>
        </w:rPr>
        <w:t>Przedstawione w ramach rozliczenia dokumenty powinny w sposób jednoznaczny potwierdzać, że kwota pożyczki</w:t>
      </w:r>
      <w:r w:rsidR="002423D0" w:rsidRPr="00A4391B">
        <w:rPr>
          <w:rFonts w:cs="Times New Roman"/>
        </w:rPr>
        <w:t xml:space="preserve"> została wykorzystana zgodnie z </w:t>
      </w:r>
      <w:r w:rsidR="00C177D0" w:rsidRPr="00A4391B">
        <w:rPr>
          <w:rFonts w:cs="Times New Roman"/>
        </w:rPr>
        <w:t>przeznaczeniem</w:t>
      </w:r>
      <w:r w:rsidR="00506D0A" w:rsidRPr="00A4391B">
        <w:rPr>
          <w:rFonts w:cs="Times New Roman"/>
        </w:rPr>
        <w:t>,</w:t>
      </w:r>
      <w:r w:rsidR="00C177D0" w:rsidRPr="00A4391B">
        <w:rPr>
          <w:rFonts w:cs="Times New Roman"/>
        </w:rPr>
        <w:t xml:space="preserve"> na jakie została udzielona. </w:t>
      </w:r>
    </w:p>
    <w:p w14:paraId="3F6ED101" w14:textId="7DBAAE08" w:rsidR="00C227DF" w:rsidRPr="00A4391B" w:rsidRDefault="00C227DF" w:rsidP="00832DB5">
      <w:pPr>
        <w:pStyle w:val="Akapitzlist"/>
        <w:numPr>
          <w:ilvl w:val="0"/>
          <w:numId w:val="11"/>
        </w:numPr>
        <w:spacing w:before="120" w:after="0" w:line="240" w:lineRule="auto"/>
        <w:ind w:left="425" w:hanging="425"/>
        <w:contextualSpacing w:val="0"/>
        <w:jc w:val="both"/>
        <w:rPr>
          <w:rFonts w:cs="Times New Roman"/>
        </w:rPr>
      </w:pPr>
      <w:r w:rsidRPr="00A4391B">
        <w:rPr>
          <w:rFonts w:eastAsia="Calibri" w:cs="Times New Roman"/>
        </w:rPr>
        <w:t xml:space="preserve">Pośrednik Finansowy ma dodatkowo 14 dni kalendarzowych na odebranie od Ostatecznego Odbiorcy dokumentów potwierdzających wydatkowanie środków, o których mowa powyżej oraz ich weryfikację i </w:t>
      </w:r>
      <w:r w:rsidR="00872987" w:rsidRPr="00A4391B">
        <w:rPr>
          <w:rFonts w:eastAsia="Calibri" w:cs="Times New Roman"/>
        </w:rPr>
        <w:t>wykonanie dalszych czynności</w:t>
      </w:r>
      <w:r w:rsidRPr="00A4391B">
        <w:rPr>
          <w:rFonts w:eastAsia="Calibri" w:cs="Times New Roman"/>
        </w:rPr>
        <w:t>.</w:t>
      </w:r>
    </w:p>
    <w:p w14:paraId="63CAC6EB" w14:textId="1D8A5998" w:rsidR="00803398" w:rsidRPr="00A4391B" w:rsidRDefault="00803398" w:rsidP="00832DB5">
      <w:pPr>
        <w:pStyle w:val="Akapitzlist"/>
        <w:numPr>
          <w:ilvl w:val="0"/>
          <w:numId w:val="11"/>
        </w:numPr>
        <w:spacing w:after="120" w:line="240" w:lineRule="auto"/>
        <w:ind w:left="426"/>
        <w:jc w:val="both"/>
        <w:rPr>
          <w:rFonts w:eastAsia="Calibri" w:cs="Times New Roman"/>
        </w:rPr>
      </w:pPr>
      <w:r w:rsidRPr="00A4391B">
        <w:rPr>
          <w:rFonts w:eastAsia="Calibri" w:cs="Times New Roman"/>
        </w:rPr>
        <w:t>Wszelka dokumentacja potwierdzająca wydatkowanie środków przez Ostatecznego Odbiorcę powinna być, co do zasady, sporządzona w języku polskim, a w przypadku dokumentów wystawianych w języku innym niż język polski, powinna zostać przetłumaczona na język polski przez Ostatecznego Odbiorcę lub na jego zlecenie.</w:t>
      </w:r>
    </w:p>
    <w:p w14:paraId="7A256C36" w14:textId="77777777" w:rsidR="00B94C54" w:rsidRPr="00A4391B" w:rsidRDefault="00B94C54" w:rsidP="00B94C54">
      <w:pPr>
        <w:pStyle w:val="Akapitzlist"/>
        <w:spacing w:after="120" w:line="240" w:lineRule="auto"/>
        <w:ind w:left="426"/>
        <w:jc w:val="both"/>
        <w:rPr>
          <w:rFonts w:eastAsia="Calibri" w:cs="Times New Roman"/>
        </w:rPr>
      </w:pPr>
    </w:p>
    <w:p w14:paraId="00C833D1" w14:textId="33F7E627" w:rsidR="00C177D0" w:rsidRPr="00A4391B" w:rsidRDefault="00E12762" w:rsidP="005C0837">
      <w:pPr>
        <w:pStyle w:val="Styl2"/>
      </w:pPr>
      <w:bookmarkStart w:id="37" w:name="_Toc35599190"/>
      <w:bookmarkStart w:id="38" w:name="_Toc85181639"/>
      <w:r w:rsidRPr="00A4391B">
        <w:t xml:space="preserve">3. Inne </w:t>
      </w:r>
      <w:r w:rsidR="002A4A7A" w:rsidRPr="00A4391B">
        <w:t xml:space="preserve">obowiązki </w:t>
      </w:r>
      <w:r w:rsidR="008947AA" w:rsidRPr="00A4391B">
        <w:t>O</w:t>
      </w:r>
      <w:r w:rsidR="002A4A7A" w:rsidRPr="00A4391B">
        <w:t xml:space="preserve">statecznego </w:t>
      </w:r>
      <w:r w:rsidR="008947AA" w:rsidRPr="00A4391B">
        <w:t>O</w:t>
      </w:r>
      <w:r w:rsidR="002A4A7A" w:rsidRPr="00A4391B">
        <w:t>dbiorcy</w:t>
      </w:r>
      <w:bookmarkEnd w:id="37"/>
      <w:bookmarkEnd w:id="38"/>
    </w:p>
    <w:p w14:paraId="1B787DF1" w14:textId="77777777" w:rsidR="002A4A7A" w:rsidRPr="00A4391B" w:rsidRDefault="00E12762" w:rsidP="00D23124">
      <w:pPr>
        <w:spacing w:before="120" w:line="240" w:lineRule="auto"/>
        <w:rPr>
          <w:rFonts w:cs="Times New Roman"/>
        </w:rPr>
      </w:pPr>
      <w:r w:rsidRPr="00A4391B">
        <w:rPr>
          <w:rFonts w:cs="Times New Roman"/>
        </w:rPr>
        <w:t>Ostateczn</w:t>
      </w:r>
      <w:r w:rsidR="002A4A7A" w:rsidRPr="00A4391B">
        <w:rPr>
          <w:rFonts w:cs="Times New Roman"/>
        </w:rPr>
        <w:t xml:space="preserve">y Odbiorca </w:t>
      </w:r>
      <w:r w:rsidR="0061324D" w:rsidRPr="00A4391B">
        <w:rPr>
          <w:rFonts w:cs="Times New Roman"/>
        </w:rPr>
        <w:t>zobowiązany jest</w:t>
      </w:r>
      <w:r w:rsidRPr="00A4391B">
        <w:rPr>
          <w:rFonts w:cs="Times New Roman"/>
        </w:rPr>
        <w:t xml:space="preserve"> do</w:t>
      </w:r>
      <w:r w:rsidR="002A4A7A" w:rsidRPr="00A4391B">
        <w:rPr>
          <w:rFonts w:cs="Times New Roman"/>
        </w:rPr>
        <w:t>:</w:t>
      </w:r>
    </w:p>
    <w:p w14:paraId="7884560C" w14:textId="77777777" w:rsidR="002423D0"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 xml:space="preserve">realizowania Umowy Inwestycyjnej z należytą starannością z uwzględnieniem profesjonalnego charakteru </w:t>
      </w:r>
      <w:r w:rsidR="002A4A7A" w:rsidRPr="00A4391B">
        <w:rPr>
          <w:rFonts w:cs="Times New Roman"/>
        </w:rPr>
        <w:t xml:space="preserve">swojej </w:t>
      </w:r>
      <w:r w:rsidRPr="00A4391B">
        <w:rPr>
          <w:rFonts w:cs="Times New Roman"/>
        </w:rPr>
        <w:t xml:space="preserve"> działalności oraz nieangażowania się w działania sprzecz</w:t>
      </w:r>
      <w:r w:rsidR="00374C25" w:rsidRPr="00A4391B">
        <w:rPr>
          <w:rFonts w:cs="Times New Roman"/>
        </w:rPr>
        <w:t>ne z zasadami Unii Europejskiej,</w:t>
      </w:r>
    </w:p>
    <w:p w14:paraId="07E60B5A" w14:textId="77777777" w:rsidR="002423D0"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zapewnienia, że Inwestycja nie obejmuje żadnych działań sprzecznych z regu</w:t>
      </w:r>
      <w:r w:rsidR="00374C25" w:rsidRPr="00A4391B">
        <w:rPr>
          <w:rFonts w:cs="Times New Roman"/>
        </w:rPr>
        <w:t>lacjami unijnymi oraz krajowymi,</w:t>
      </w:r>
    </w:p>
    <w:p w14:paraId="1F4E36AB" w14:textId="523579EE" w:rsidR="0067756B"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przedstawiania Pośrednikowi Finansowemu, Menadżerowi</w:t>
      </w:r>
      <w:r w:rsidR="00B94C54" w:rsidRPr="00A4391B">
        <w:rPr>
          <w:rFonts w:cs="Times New Roman"/>
        </w:rPr>
        <w:t>, Instytucji Pośredniczącej</w:t>
      </w:r>
      <w:r w:rsidR="00B767CA" w:rsidRPr="00A4391B">
        <w:rPr>
          <w:rFonts w:cs="Times New Roman"/>
        </w:rPr>
        <w:br/>
      </w:r>
      <w:r w:rsidRPr="00A4391B">
        <w:rPr>
          <w:rFonts w:cs="Times New Roman"/>
        </w:rPr>
        <w:t>lub Instytucji Zarządzającej wszelkich informacji lub dokumentów dotyczących otrzymanego wsparcia na potrzeby monitorowania realiz</w:t>
      </w:r>
      <w:r w:rsidR="002A453D" w:rsidRPr="00A4391B">
        <w:rPr>
          <w:rFonts w:cs="Times New Roman"/>
        </w:rPr>
        <w:t>acji p</w:t>
      </w:r>
      <w:r w:rsidR="0067756B" w:rsidRPr="00A4391B">
        <w:rPr>
          <w:rFonts w:cs="Times New Roman"/>
        </w:rPr>
        <w:t>rojektu i jego ewaluacji</w:t>
      </w:r>
      <w:r w:rsidR="00374C25" w:rsidRPr="00A4391B">
        <w:rPr>
          <w:rFonts w:cs="Times New Roman"/>
        </w:rPr>
        <w:t>,</w:t>
      </w:r>
    </w:p>
    <w:p w14:paraId="1693EFBA" w14:textId="77777777" w:rsidR="0067756B"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prowadzenia odpowiedniej dokumentacji i ewidencji k</w:t>
      </w:r>
      <w:r w:rsidR="00374C25" w:rsidRPr="00A4391B">
        <w:rPr>
          <w:rFonts w:cs="Times New Roman"/>
        </w:rPr>
        <w:t>sięgowej związanej z Inwestycją,</w:t>
      </w:r>
    </w:p>
    <w:p w14:paraId="44606F7D" w14:textId="77777777" w:rsidR="0067756B" w:rsidRPr="00A4391B" w:rsidRDefault="008A5C19"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poddania się Pośrednikowi Finansowemu jak i Menadżerowi lub Instytucji Zarządzającej, działaniom windykacyjnym</w:t>
      </w:r>
      <w:r w:rsidR="00A76D6A" w:rsidRPr="00A4391B">
        <w:rPr>
          <w:rFonts w:cs="Times New Roman"/>
        </w:rPr>
        <w:t xml:space="preserve"> (kiedy są konieczne), </w:t>
      </w:r>
      <w:r w:rsidRPr="00A4391B">
        <w:rPr>
          <w:rFonts w:cs="Times New Roman"/>
        </w:rPr>
        <w:t xml:space="preserve"> prowadzonym w drodze negocjacji lub innych kroków prawnych, w tym </w:t>
      </w:r>
      <w:r w:rsidR="00A76D6A" w:rsidRPr="00A4391B">
        <w:rPr>
          <w:rFonts w:cs="Times New Roman"/>
        </w:rPr>
        <w:t xml:space="preserve">podejmowanym </w:t>
      </w:r>
      <w:r w:rsidRPr="00A4391B">
        <w:rPr>
          <w:rFonts w:cs="Times New Roman"/>
        </w:rPr>
        <w:t xml:space="preserve"> dopuszczalny</w:t>
      </w:r>
      <w:r w:rsidR="00A76D6A" w:rsidRPr="00A4391B">
        <w:rPr>
          <w:rFonts w:cs="Times New Roman"/>
        </w:rPr>
        <w:t>m</w:t>
      </w:r>
      <w:r w:rsidRPr="00A4391B">
        <w:rPr>
          <w:rFonts w:cs="Times New Roman"/>
        </w:rPr>
        <w:t xml:space="preserve"> prawem czynności</w:t>
      </w:r>
      <w:r w:rsidR="00A76D6A" w:rsidRPr="00A4391B">
        <w:rPr>
          <w:rFonts w:cs="Times New Roman"/>
        </w:rPr>
        <w:t xml:space="preserve">om </w:t>
      </w:r>
      <w:r w:rsidRPr="00A4391B">
        <w:rPr>
          <w:rFonts w:cs="Times New Roman"/>
        </w:rPr>
        <w:t xml:space="preserve"> faktyczny</w:t>
      </w:r>
      <w:r w:rsidR="00A76D6A" w:rsidRPr="00A4391B">
        <w:rPr>
          <w:rFonts w:cs="Times New Roman"/>
        </w:rPr>
        <w:t>m</w:t>
      </w:r>
      <w:r w:rsidRPr="00A4391B">
        <w:rPr>
          <w:rFonts w:cs="Times New Roman"/>
        </w:rPr>
        <w:t xml:space="preserve"> i prawny</w:t>
      </w:r>
      <w:r w:rsidR="00A76D6A" w:rsidRPr="00A4391B">
        <w:rPr>
          <w:rFonts w:cs="Times New Roman"/>
        </w:rPr>
        <w:t>m</w:t>
      </w:r>
      <w:r w:rsidRPr="00A4391B">
        <w:rPr>
          <w:rFonts w:cs="Times New Roman"/>
        </w:rPr>
        <w:t xml:space="preserve"> niezbędnych dla odzyskania kwot wykorzystanych przez Ostatecznego Odbiorcę </w:t>
      </w:r>
      <w:r w:rsidR="00374C25" w:rsidRPr="00A4391B">
        <w:rPr>
          <w:rFonts w:cs="Times New Roman"/>
        </w:rPr>
        <w:t>niezgodnie z Umową Inwestycyjną,</w:t>
      </w:r>
    </w:p>
    <w:p w14:paraId="42A1DBBC" w14:textId="363E7AA0" w:rsidR="0067756B" w:rsidRPr="00A4391B" w:rsidRDefault="008A5C19"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 xml:space="preserve">przestrzegania zasad dotyczących unikania nakładania się finansowania przyznanego z EFSI, </w:t>
      </w:r>
      <w:r w:rsidR="00B767CA" w:rsidRPr="00A4391B">
        <w:rPr>
          <w:rFonts w:cs="Times New Roman"/>
        </w:rPr>
        <w:br/>
        <w:t>z</w:t>
      </w:r>
      <w:r w:rsidRPr="00A4391B">
        <w:rPr>
          <w:rFonts w:cs="Times New Roman"/>
        </w:rPr>
        <w:t xml:space="preserve"> innych funduszy, programów, środków i instrumentów Unii Europejskiej, a także innych źródeł pomocy krajowej i zagranicznej, </w:t>
      </w:r>
    </w:p>
    <w:p w14:paraId="39C77906" w14:textId="2B40CF33" w:rsidR="00AF29F9"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poddania się wszelkiego rodzaju kontrol</w:t>
      </w:r>
      <w:r w:rsidR="008714FA" w:rsidRPr="00A4391B">
        <w:rPr>
          <w:rFonts w:cs="Times New Roman"/>
        </w:rPr>
        <w:t xml:space="preserve">i przeprowadzonej </w:t>
      </w:r>
      <w:r w:rsidR="00AD3288" w:rsidRPr="00A4391B">
        <w:rPr>
          <w:rFonts w:cs="Times New Roman"/>
        </w:rPr>
        <w:t>przez Pośrednika Finansowego, w </w:t>
      </w:r>
      <w:r w:rsidR="008714FA" w:rsidRPr="00A4391B">
        <w:rPr>
          <w:rFonts w:cs="Times New Roman"/>
        </w:rPr>
        <w:t xml:space="preserve">tym: kontroli w miejscu, </w:t>
      </w:r>
      <w:r w:rsidR="00BC2E0F" w:rsidRPr="00A4391B">
        <w:rPr>
          <w:rFonts w:cs="Times New Roman"/>
        </w:rPr>
        <w:t>k</w:t>
      </w:r>
      <w:r w:rsidR="008714FA" w:rsidRPr="00A4391B">
        <w:rPr>
          <w:rFonts w:cs="Times New Roman"/>
        </w:rPr>
        <w:t xml:space="preserve">ontroli zza biurka, </w:t>
      </w:r>
      <w:r w:rsidR="00BC2E0F" w:rsidRPr="00A4391B">
        <w:rPr>
          <w:rFonts w:cs="Times New Roman"/>
        </w:rPr>
        <w:t>k</w:t>
      </w:r>
      <w:r w:rsidR="008714FA" w:rsidRPr="00A4391B">
        <w:rPr>
          <w:rFonts w:cs="Times New Roman"/>
        </w:rPr>
        <w:t xml:space="preserve">ontroli doraźnej lub </w:t>
      </w:r>
      <w:r w:rsidR="00AF29F9" w:rsidRPr="00A4391B">
        <w:rPr>
          <w:rFonts w:cs="Times New Roman"/>
        </w:rPr>
        <w:t>w</w:t>
      </w:r>
      <w:r w:rsidR="008714FA" w:rsidRPr="00A4391B">
        <w:rPr>
          <w:rFonts w:cs="Times New Roman"/>
        </w:rPr>
        <w:t>izycie monitoringowej,</w:t>
      </w:r>
      <w:r w:rsidR="00B767CA" w:rsidRPr="00A4391B">
        <w:rPr>
          <w:rFonts w:cs="Times New Roman"/>
        </w:rPr>
        <w:br/>
      </w:r>
      <w:r w:rsidR="008714FA" w:rsidRPr="00A4391B">
        <w:rPr>
          <w:rFonts w:cs="Times New Roman"/>
        </w:rPr>
        <w:t>a także kontroli</w:t>
      </w:r>
      <w:r w:rsidRPr="00A4391B">
        <w:rPr>
          <w:rFonts w:cs="Times New Roman"/>
        </w:rPr>
        <w:t xml:space="preserve"> Komisji Europejskiej, Europejskiego Trybunału Obrachunkowego, </w:t>
      </w:r>
      <w:r w:rsidR="00AF29F9" w:rsidRPr="00A4391B">
        <w:rPr>
          <w:rFonts w:cs="Times New Roman"/>
        </w:rPr>
        <w:t xml:space="preserve">Instytucji Pośredniczącej, </w:t>
      </w:r>
      <w:r w:rsidRPr="00A4391B">
        <w:rPr>
          <w:rFonts w:cs="Times New Roman"/>
        </w:rPr>
        <w:t>Instytucji Zarządzającej, Menadżera, Pośrednika Finansowego lub innych uprawnionych podmiotów</w:t>
      </w:r>
      <w:r w:rsidR="00AF29F9" w:rsidRPr="00A4391B">
        <w:rPr>
          <w:rFonts w:cs="Times New Roman"/>
        </w:rPr>
        <w:t>:</w:t>
      </w:r>
    </w:p>
    <w:p w14:paraId="1AD3DEB1" w14:textId="4D542F40" w:rsidR="00AF29F9" w:rsidRPr="00A4391B" w:rsidRDefault="00AF29F9" w:rsidP="00AF29F9">
      <w:pPr>
        <w:pStyle w:val="Akapitzlist"/>
        <w:numPr>
          <w:ilvl w:val="1"/>
          <w:numId w:val="12"/>
        </w:numPr>
        <w:spacing w:before="120" w:after="0" w:line="240" w:lineRule="auto"/>
        <w:contextualSpacing w:val="0"/>
        <w:jc w:val="both"/>
        <w:rPr>
          <w:rFonts w:cs="Times New Roman"/>
        </w:rPr>
      </w:pPr>
      <w:r w:rsidRPr="00A4391B">
        <w:lastRenderedPageBreak/>
        <w:t>w czasie obowiązywania Umowy Inwestycyjnej, jak i w okresie 5 lat od jej zakończenia lub rozwiązania, a w przypadkach związanych z udzieleniem pomocy publicznej lub pomocy de minimis w okresie 10 lat od jej udzielenia</w:t>
      </w:r>
      <w:r w:rsidR="00AD3288" w:rsidRPr="00A4391B">
        <w:rPr>
          <w:rFonts w:cs="Times New Roman"/>
        </w:rPr>
        <w:t> </w:t>
      </w:r>
      <w:r w:rsidRPr="00A4391B">
        <w:rPr>
          <w:rFonts w:cs="Times New Roman"/>
        </w:rPr>
        <w:t>,</w:t>
      </w:r>
    </w:p>
    <w:p w14:paraId="71DD14FB" w14:textId="00D3B475" w:rsidR="00AF29F9" w:rsidRPr="00A4391B" w:rsidRDefault="00AF29F9" w:rsidP="00AF29F9">
      <w:pPr>
        <w:pStyle w:val="Akapitzlist"/>
        <w:numPr>
          <w:ilvl w:val="1"/>
          <w:numId w:val="12"/>
        </w:numPr>
        <w:spacing w:before="120" w:after="0" w:line="240" w:lineRule="auto"/>
        <w:contextualSpacing w:val="0"/>
        <w:jc w:val="both"/>
        <w:rPr>
          <w:rFonts w:cs="Times New Roman"/>
        </w:rPr>
      </w:pPr>
      <w:r w:rsidRPr="00A4391B">
        <w:t xml:space="preserve">w każdym miejscu bezpośrednio lub pośrednio związanym z realizowaną Inwestycją zapewniając prawo do pełnego wglądu we wszystkie dokumenty związane </w:t>
      </w:r>
      <w:r w:rsidRPr="00A4391B">
        <w:br/>
        <w:t>z Inwestycją,</w:t>
      </w:r>
    </w:p>
    <w:p w14:paraId="1FED7D87" w14:textId="77777777" w:rsidR="00AF29F9" w:rsidRPr="00A4391B" w:rsidRDefault="00AF29F9" w:rsidP="00AF29F9">
      <w:pPr>
        <w:pStyle w:val="Akapitzlist"/>
        <w:spacing w:before="120" w:after="0" w:line="240" w:lineRule="auto"/>
        <w:ind w:left="1440"/>
        <w:contextualSpacing w:val="0"/>
        <w:jc w:val="both"/>
        <w:rPr>
          <w:rFonts w:cs="Times New Roman"/>
          <w:highlight w:val="yellow"/>
        </w:rPr>
      </w:pPr>
    </w:p>
    <w:p w14:paraId="5019C810" w14:textId="77777777" w:rsidR="00AF29F9" w:rsidRPr="00A4391B" w:rsidRDefault="00B148AE" w:rsidP="00AF29F9">
      <w:pPr>
        <w:spacing w:after="0" w:line="240" w:lineRule="auto"/>
        <w:ind w:firstLine="709"/>
        <w:jc w:val="both"/>
        <w:rPr>
          <w:rFonts w:cs="Times New Roman"/>
        </w:rPr>
      </w:pPr>
      <w:r w:rsidRPr="00A4391B">
        <w:rPr>
          <w:rFonts w:cs="Times New Roman"/>
        </w:rPr>
        <w:t xml:space="preserve">oraz do stosowania </w:t>
      </w:r>
      <w:r w:rsidR="00AF29F9" w:rsidRPr="00A4391B">
        <w:rPr>
          <w:rFonts w:cs="Times New Roman"/>
        </w:rPr>
        <w:t>się do</w:t>
      </w:r>
      <w:r w:rsidRPr="00A4391B">
        <w:rPr>
          <w:rFonts w:cs="Times New Roman"/>
        </w:rPr>
        <w:t xml:space="preserve"> zaleceń wydanych na podstawie przeprowadzanych kontroli</w:t>
      </w:r>
    </w:p>
    <w:p w14:paraId="5677A685" w14:textId="081CDAFE" w:rsidR="0067756B" w:rsidRPr="00A4391B" w:rsidRDefault="00B148AE" w:rsidP="00AF29F9">
      <w:pPr>
        <w:spacing w:after="0" w:line="240" w:lineRule="auto"/>
        <w:ind w:firstLine="709"/>
        <w:jc w:val="both"/>
        <w:rPr>
          <w:rFonts w:cs="Times New Roman"/>
        </w:rPr>
      </w:pPr>
      <w:r w:rsidRPr="00A4391B">
        <w:rPr>
          <w:rFonts w:cs="Times New Roman"/>
        </w:rPr>
        <w:t>i audytów.</w:t>
      </w:r>
    </w:p>
    <w:p w14:paraId="473C1362" w14:textId="77777777" w:rsidR="0067756B"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postanowień dotyczących ochrony danych o</w:t>
      </w:r>
      <w:r w:rsidR="00374C25" w:rsidRPr="00A4391B">
        <w:rPr>
          <w:rFonts w:cs="Times New Roman"/>
        </w:rPr>
        <w:t>sobowych Ostatecznych Odbiorców,</w:t>
      </w:r>
    </w:p>
    <w:p w14:paraId="66C072FC" w14:textId="73473A0F" w:rsidR="0067756B" w:rsidRPr="00A4391B" w:rsidRDefault="00BC14A6"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obowiązków informacyjno – promocyjnych poprzez</w:t>
      </w:r>
      <w:r w:rsidR="00650ABB" w:rsidRPr="00A4391B">
        <w:rPr>
          <w:rFonts w:cs="Times New Roman"/>
        </w:rPr>
        <w:t xml:space="preserve"> </w:t>
      </w:r>
      <w:r w:rsidR="00374C25" w:rsidRPr="00A4391B">
        <w:rPr>
          <w:rFonts w:cs="Times New Roman"/>
        </w:rPr>
        <w:t>oznaczanie znakiem Funduszy </w:t>
      </w:r>
      <w:r w:rsidRPr="00A4391B">
        <w:rPr>
          <w:rFonts w:cs="Times New Roman"/>
        </w:rPr>
        <w:t>Europejskich ze ws</w:t>
      </w:r>
      <w:r w:rsidR="00650ABB" w:rsidRPr="00A4391B">
        <w:rPr>
          <w:rFonts w:cs="Times New Roman"/>
        </w:rPr>
        <w:t xml:space="preserve">kazaniem Programu Regionalnego,  </w:t>
      </w:r>
      <w:r w:rsidRPr="00A4391B">
        <w:rPr>
          <w:rFonts w:cs="Times New Roman"/>
        </w:rPr>
        <w:t>znakiem Unii Europe</w:t>
      </w:r>
      <w:r w:rsidR="00374C25" w:rsidRPr="00A4391B">
        <w:rPr>
          <w:rFonts w:cs="Times New Roman"/>
        </w:rPr>
        <w:t>jskiej z </w:t>
      </w:r>
      <w:r w:rsidRPr="00A4391B">
        <w:rPr>
          <w:rFonts w:cs="Times New Roman"/>
        </w:rPr>
        <w:t>rozszerzeniem</w:t>
      </w:r>
      <w:r w:rsidR="00650ABB" w:rsidRPr="00A4391B">
        <w:rPr>
          <w:rFonts w:cs="Times New Roman"/>
        </w:rPr>
        <w:t xml:space="preserve"> Europejskiego Funduszu Rozwoju </w:t>
      </w:r>
      <w:r w:rsidRPr="00A4391B">
        <w:rPr>
          <w:rFonts w:cs="Times New Roman"/>
        </w:rPr>
        <w:t>Regionalnego, logotypem Województwa Małopol</w:t>
      </w:r>
      <w:r w:rsidR="00650ABB" w:rsidRPr="00A4391B">
        <w:rPr>
          <w:rFonts w:cs="Times New Roman"/>
        </w:rPr>
        <w:t>skiego</w:t>
      </w:r>
      <w:r w:rsidR="00D1024B" w:rsidRPr="00A4391B">
        <w:rPr>
          <w:rFonts w:cs="Times New Roman"/>
        </w:rPr>
        <w:t xml:space="preserve">, logotypem </w:t>
      </w:r>
      <w:r w:rsidR="006E3E78" w:rsidRPr="00A4391B">
        <w:rPr>
          <w:rFonts w:cs="Times New Roman"/>
        </w:rPr>
        <w:t xml:space="preserve">Pośrednika Finansowego </w:t>
      </w:r>
      <w:r w:rsidR="00650ABB" w:rsidRPr="00A4391B">
        <w:rPr>
          <w:rFonts w:cs="Times New Roman"/>
        </w:rPr>
        <w:t xml:space="preserve">oraz znakiem promocyjnym Projektu </w:t>
      </w:r>
      <w:r w:rsidRPr="00A4391B">
        <w:rPr>
          <w:rFonts w:cs="Times New Roman"/>
        </w:rPr>
        <w:t>miejsca realizacji Projektu, tj. u</w:t>
      </w:r>
      <w:r w:rsidR="00650ABB" w:rsidRPr="00A4391B">
        <w:rPr>
          <w:rFonts w:cs="Times New Roman"/>
        </w:rPr>
        <w:t xml:space="preserve">mieszczenie plakatu lub tablicy </w:t>
      </w:r>
      <w:r w:rsidRPr="00A4391B">
        <w:rPr>
          <w:rFonts w:cs="Times New Roman"/>
        </w:rPr>
        <w:t xml:space="preserve">informacyjnej </w:t>
      </w:r>
      <w:r w:rsidR="00374C25" w:rsidRPr="00A4391B">
        <w:rPr>
          <w:rFonts w:cs="Times New Roman"/>
        </w:rPr>
        <w:t>z informacjami na temat Projektu,</w:t>
      </w:r>
    </w:p>
    <w:p w14:paraId="00082C54" w14:textId="77777777" w:rsidR="0067756B"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przechowywania na powszechnie uznawanych nośnikach danych odpowiedniej dokumentacji prze</w:t>
      </w:r>
      <w:r w:rsidR="002A4A7A" w:rsidRPr="00A4391B">
        <w:rPr>
          <w:rFonts w:cs="Times New Roman"/>
        </w:rPr>
        <w:t xml:space="preserve">z 10 lat od dnia zawarcia Umowy </w:t>
      </w:r>
      <w:r w:rsidRPr="00A4391B">
        <w:rPr>
          <w:rFonts w:cs="Times New Roman"/>
        </w:rPr>
        <w:t>Inwestycyjnej</w:t>
      </w:r>
      <w:r w:rsidR="00D75724" w:rsidRPr="00A4391B">
        <w:rPr>
          <w:rFonts w:cs="Times New Roman"/>
        </w:rPr>
        <w:t xml:space="preserve"> przez Ostatecznego Odbiorcę, z </w:t>
      </w:r>
      <w:r w:rsidRPr="00A4391B">
        <w:rPr>
          <w:rFonts w:cs="Times New Roman"/>
        </w:rPr>
        <w:t>zastrzeżeniem możliwości przedłużenia tego terminu, pod war</w:t>
      </w:r>
      <w:r w:rsidR="002A4A7A" w:rsidRPr="00A4391B">
        <w:rPr>
          <w:rFonts w:cs="Times New Roman"/>
        </w:rPr>
        <w:t xml:space="preserve">unkiem wcześniejszego pisemnego </w:t>
      </w:r>
      <w:r w:rsidRPr="00A4391B">
        <w:rPr>
          <w:rFonts w:cs="Times New Roman"/>
        </w:rPr>
        <w:t>poinformowa</w:t>
      </w:r>
      <w:r w:rsidR="00374C25" w:rsidRPr="00A4391B">
        <w:rPr>
          <w:rFonts w:cs="Times New Roman"/>
        </w:rPr>
        <w:t>nia o tym Ostatecznego Odbiorcy,</w:t>
      </w:r>
    </w:p>
    <w:p w14:paraId="549952E1" w14:textId="4DB47BF7" w:rsidR="0067756B" w:rsidRPr="00A4391B"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 xml:space="preserve">udostępniania, zgodnie z przepisami prawa, Pośrednikowi Finansowemu, Menadżerowi, </w:t>
      </w:r>
      <w:r w:rsidR="00903BE1" w:rsidRPr="00A4391B">
        <w:rPr>
          <w:rFonts w:cs="Times New Roman"/>
        </w:rPr>
        <w:t xml:space="preserve">Instytucji Pośredniczącej, </w:t>
      </w:r>
      <w:r w:rsidRPr="00A4391B">
        <w:rPr>
          <w:rFonts w:cs="Times New Roman"/>
        </w:rPr>
        <w:t>Instytucji Zarządzającej oraz organom administracji publicznej,</w:t>
      </w:r>
      <w:r w:rsidR="00661EC1" w:rsidRPr="00A4391B">
        <w:rPr>
          <w:rFonts w:cs="Times New Roman"/>
        </w:rPr>
        <w:br/>
      </w:r>
      <w:r w:rsidRPr="00A4391B">
        <w:rPr>
          <w:rFonts w:cs="Times New Roman"/>
        </w:rPr>
        <w:t>w szczególności ministrowi</w:t>
      </w:r>
      <w:r w:rsidR="00903BE1" w:rsidRPr="00A4391B">
        <w:rPr>
          <w:rFonts w:cs="Times New Roman"/>
        </w:rPr>
        <w:t xml:space="preserve">, </w:t>
      </w:r>
      <w:r w:rsidRPr="00A4391B">
        <w:rPr>
          <w:rFonts w:cs="Times New Roman"/>
        </w:rPr>
        <w:t>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w:t>
      </w:r>
      <w:r w:rsidR="00BE256F" w:rsidRPr="00A4391B">
        <w:rPr>
          <w:rFonts w:cs="Times New Roman"/>
        </w:rPr>
        <w:t>ddziaływań makroekonomicznych w </w:t>
      </w:r>
      <w:r w:rsidRPr="00A4391B">
        <w:rPr>
          <w:rFonts w:cs="Times New Roman"/>
        </w:rPr>
        <w:t xml:space="preserve">kontekście działań </w:t>
      </w:r>
      <w:r w:rsidR="00374C25" w:rsidRPr="00A4391B">
        <w:rPr>
          <w:rFonts w:cs="Times New Roman"/>
        </w:rPr>
        <w:t>podejmowanych w ramach Projektu,</w:t>
      </w:r>
    </w:p>
    <w:p w14:paraId="190D5CB5" w14:textId="1B427337" w:rsidR="00C458B7" w:rsidRPr="00E72680" w:rsidRDefault="00E12762" w:rsidP="00832DB5">
      <w:pPr>
        <w:pStyle w:val="Akapitzlist"/>
        <w:numPr>
          <w:ilvl w:val="0"/>
          <w:numId w:val="12"/>
        </w:numPr>
        <w:spacing w:before="120" w:after="0" w:line="240" w:lineRule="auto"/>
        <w:ind w:hanging="295"/>
        <w:contextualSpacing w:val="0"/>
        <w:jc w:val="both"/>
        <w:rPr>
          <w:rFonts w:cs="Times New Roman"/>
        </w:rPr>
      </w:pPr>
      <w:r w:rsidRPr="00A4391B">
        <w:rPr>
          <w:rFonts w:cs="Times New Roman"/>
        </w:rPr>
        <w:t>zwrotu w całości kwoty wypłaconej z tytułu Jednostkowej Pożyczki zgodnie z Umową Inwestycyjną wraz z odsetkami oraz innymi zobowiązaniami wobec Pośrednika Finansowego wyn</w:t>
      </w:r>
      <w:r w:rsidR="00374C25" w:rsidRPr="00A4391B">
        <w:rPr>
          <w:rFonts w:cs="Times New Roman"/>
        </w:rPr>
        <w:t xml:space="preserve">ikającymi z Umowy </w:t>
      </w:r>
      <w:r w:rsidR="00374C25" w:rsidRPr="00E72680">
        <w:rPr>
          <w:rFonts w:cs="Times New Roman"/>
        </w:rPr>
        <w:t>Inwestycyjnej</w:t>
      </w:r>
      <w:r w:rsidR="00BE256F" w:rsidRPr="00E72680">
        <w:rPr>
          <w:rFonts w:cs="Times New Roman"/>
        </w:rPr>
        <w:t>.</w:t>
      </w:r>
    </w:p>
    <w:p w14:paraId="5F4AC172" w14:textId="77777777" w:rsidR="00A906B6" w:rsidRPr="00E72680" w:rsidRDefault="00A906B6" w:rsidP="00A906B6">
      <w:pPr>
        <w:pStyle w:val="Akapitzlist"/>
        <w:spacing w:before="120" w:after="0" w:line="240" w:lineRule="auto"/>
        <w:contextualSpacing w:val="0"/>
        <w:jc w:val="both"/>
        <w:rPr>
          <w:rFonts w:cs="Times New Roman"/>
        </w:rPr>
      </w:pPr>
    </w:p>
    <w:p w14:paraId="0D8514E7" w14:textId="75A86BB4" w:rsidR="0045022A" w:rsidRPr="00E72680" w:rsidRDefault="000843FB" w:rsidP="001D225C">
      <w:pPr>
        <w:pStyle w:val="Styl1"/>
        <w:ind w:left="426" w:hanging="426"/>
      </w:pPr>
      <w:bookmarkStart w:id="39" w:name="_Toc35599191"/>
      <w:bookmarkStart w:id="40" w:name="_Toc85181640"/>
      <w:r w:rsidRPr="00E72680">
        <w:t>UWAGI KOŃCOWE</w:t>
      </w:r>
      <w:bookmarkEnd w:id="39"/>
      <w:bookmarkEnd w:id="40"/>
    </w:p>
    <w:p w14:paraId="6A60A03E" w14:textId="6AFA649D" w:rsidR="001D225C" w:rsidRPr="00E72680" w:rsidRDefault="001D225C" w:rsidP="001D225C">
      <w:pPr>
        <w:pStyle w:val="Akapitzlist"/>
        <w:numPr>
          <w:ilvl w:val="0"/>
          <w:numId w:val="13"/>
        </w:numPr>
        <w:spacing w:before="120" w:after="0" w:line="240" w:lineRule="auto"/>
        <w:ind w:left="426" w:hanging="426"/>
        <w:contextualSpacing w:val="0"/>
        <w:jc w:val="both"/>
        <w:rPr>
          <w:rFonts w:cs="Times New Roman"/>
        </w:rPr>
      </w:pPr>
      <w:r w:rsidRPr="00E72680">
        <w:rPr>
          <w:rFonts w:eastAsia="Times New Roman" w:cs="Times New Roman"/>
          <w:bCs/>
          <w:lang w:eastAsia="ar-SA"/>
        </w:rPr>
        <w:t xml:space="preserve">Zmiana </w:t>
      </w:r>
      <w:r w:rsidR="00A906B6" w:rsidRPr="00E72680">
        <w:rPr>
          <w:rFonts w:eastAsia="Times New Roman" w:cs="Times New Roman"/>
          <w:bCs/>
          <w:lang w:eastAsia="ar-SA"/>
        </w:rPr>
        <w:t>R</w:t>
      </w:r>
      <w:r w:rsidRPr="00E72680">
        <w:rPr>
          <w:rFonts w:eastAsia="Times New Roman" w:cs="Times New Roman"/>
          <w:bCs/>
          <w:lang w:eastAsia="ar-SA"/>
        </w:rPr>
        <w:t>egulaminu następuje w trybie właściwym do jego uchwalenia.</w:t>
      </w:r>
    </w:p>
    <w:p w14:paraId="17B5EE20" w14:textId="0DAADFDB" w:rsidR="001D225C" w:rsidRPr="00E72680" w:rsidRDefault="001D225C" w:rsidP="001D225C">
      <w:pPr>
        <w:pStyle w:val="Akapitzlist"/>
        <w:numPr>
          <w:ilvl w:val="0"/>
          <w:numId w:val="13"/>
        </w:numPr>
        <w:spacing w:before="120" w:after="0" w:line="240" w:lineRule="auto"/>
        <w:ind w:left="426" w:hanging="426"/>
        <w:contextualSpacing w:val="0"/>
        <w:jc w:val="both"/>
        <w:rPr>
          <w:rFonts w:cs="Times New Roman"/>
        </w:rPr>
      </w:pPr>
      <w:r w:rsidRPr="00E72680">
        <w:rPr>
          <w:rFonts w:eastAsia="Times New Roman" w:cs="Times New Roman"/>
          <w:bCs/>
          <w:lang w:eastAsia="ar-SA"/>
        </w:rPr>
        <w:t xml:space="preserve">Regulamin w niniejszym brzmieniu wchodzi w życie z dniem </w:t>
      </w:r>
      <w:r w:rsidR="00C5633D" w:rsidRPr="00E72680">
        <w:rPr>
          <w:rFonts w:eastAsia="Times New Roman" w:cs="Times New Roman"/>
          <w:bCs/>
          <w:lang w:eastAsia="ar-SA"/>
        </w:rPr>
        <w:t>21 lipca</w:t>
      </w:r>
      <w:r w:rsidR="005726E8" w:rsidRPr="00E72680">
        <w:rPr>
          <w:rFonts w:eastAsia="Times New Roman" w:cs="Times New Roman"/>
          <w:bCs/>
          <w:lang w:eastAsia="ar-SA"/>
        </w:rPr>
        <w:t xml:space="preserve"> </w:t>
      </w:r>
      <w:r w:rsidR="008C3F70" w:rsidRPr="00E72680">
        <w:rPr>
          <w:rFonts w:eastAsia="Times New Roman" w:cs="Times New Roman"/>
          <w:bCs/>
          <w:lang w:eastAsia="ar-SA"/>
        </w:rPr>
        <w:t>202</w:t>
      </w:r>
      <w:r w:rsidR="007C3F6A" w:rsidRPr="00E72680">
        <w:rPr>
          <w:rFonts w:eastAsia="Times New Roman" w:cs="Times New Roman"/>
          <w:bCs/>
          <w:lang w:eastAsia="ar-SA"/>
        </w:rPr>
        <w:t>2</w:t>
      </w:r>
      <w:r w:rsidR="008C3F70" w:rsidRPr="00E72680">
        <w:rPr>
          <w:rFonts w:eastAsia="Times New Roman" w:cs="Times New Roman"/>
          <w:bCs/>
          <w:lang w:eastAsia="ar-SA"/>
        </w:rPr>
        <w:t xml:space="preserve"> r</w:t>
      </w:r>
      <w:r w:rsidR="00D177BF" w:rsidRPr="00E72680">
        <w:rPr>
          <w:rFonts w:eastAsia="Times New Roman" w:cs="Times New Roman"/>
          <w:bCs/>
          <w:lang w:eastAsia="ar-SA"/>
        </w:rPr>
        <w:t>.</w:t>
      </w:r>
    </w:p>
    <w:p w14:paraId="397D08E2" w14:textId="77777777" w:rsidR="001D225C" w:rsidRPr="00A4391B" w:rsidRDefault="001D225C" w:rsidP="001D225C">
      <w:pPr>
        <w:spacing w:before="120" w:after="0" w:line="240" w:lineRule="auto"/>
        <w:jc w:val="both"/>
        <w:rPr>
          <w:rFonts w:cs="Times New Roman"/>
        </w:rPr>
      </w:pPr>
    </w:p>
    <w:p w14:paraId="0CCA95FB" w14:textId="06669E99" w:rsidR="001D225C" w:rsidRPr="00A4391B" w:rsidRDefault="001D225C" w:rsidP="00373126">
      <w:pPr>
        <w:pStyle w:val="Styl1"/>
      </w:pPr>
      <w:bookmarkStart w:id="41" w:name="_Toc85181641"/>
      <w:r w:rsidRPr="00A4391B">
        <w:t>Z</w:t>
      </w:r>
      <w:r w:rsidR="00373126" w:rsidRPr="00A4391B">
        <w:t>AŁĄCZNIK</w:t>
      </w:r>
      <w:bookmarkEnd w:id="41"/>
    </w:p>
    <w:p w14:paraId="290C9481" w14:textId="531FBE76" w:rsidR="00FF7182" w:rsidRDefault="002D1F4E" w:rsidP="002D1F4E">
      <w:pPr>
        <w:pStyle w:val="Akapitzlist"/>
        <w:numPr>
          <w:ilvl w:val="0"/>
          <w:numId w:val="42"/>
        </w:numPr>
        <w:spacing w:after="0" w:line="240" w:lineRule="auto"/>
        <w:jc w:val="both"/>
        <w:rPr>
          <w:rFonts w:cs="Times New Roman"/>
        </w:rPr>
      </w:pPr>
      <w:r w:rsidRPr="00A4391B">
        <w:rPr>
          <w:rFonts w:cs="Times New Roman"/>
        </w:rPr>
        <w:t>wzór D</w:t>
      </w:r>
      <w:r w:rsidR="001D225C" w:rsidRPr="00A4391B">
        <w:rPr>
          <w:rFonts w:cs="Times New Roman"/>
        </w:rPr>
        <w:t>eklaracj</w:t>
      </w:r>
      <w:r w:rsidRPr="00A4391B">
        <w:rPr>
          <w:rFonts w:cs="Times New Roman"/>
        </w:rPr>
        <w:t>i</w:t>
      </w:r>
      <w:r w:rsidR="001D225C" w:rsidRPr="00A4391B">
        <w:rPr>
          <w:rFonts w:cs="Times New Roman"/>
        </w:rPr>
        <w:t xml:space="preserve"> bezstronności </w:t>
      </w:r>
    </w:p>
    <w:p w14:paraId="03DA8FFC" w14:textId="53E8BDE1" w:rsidR="00707717" w:rsidRDefault="00707717" w:rsidP="00707717">
      <w:pPr>
        <w:spacing w:after="0" w:line="240" w:lineRule="auto"/>
        <w:jc w:val="both"/>
        <w:rPr>
          <w:rFonts w:cs="Times New Roman"/>
        </w:rPr>
      </w:pPr>
    </w:p>
    <w:p w14:paraId="6D163508" w14:textId="77777777" w:rsidR="00707717" w:rsidRDefault="00707717" w:rsidP="00707717">
      <w:pPr>
        <w:suppressAutoHyphens/>
        <w:spacing w:after="0" w:line="360" w:lineRule="auto"/>
        <w:ind w:left="5664"/>
        <w:jc w:val="center"/>
        <w:rPr>
          <w:rFonts w:ascii="Arial" w:eastAsia="Times New Roman" w:hAnsi="Arial" w:cs="Arial"/>
          <w:b/>
          <w:bCs/>
          <w:i/>
          <w:sz w:val="20"/>
          <w:szCs w:val="20"/>
          <w:lang w:eastAsia="ar-SA"/>
        </w:rPr>
      </w:pPr>
    </w:p>
    <w:p w14:paraId="1D350D4D" w14:textId="2D7B4516" w:rsidR="00707717" w:rsidRPr="00707717" w:rsidRDefault="00707717" w:rsidP="00707717">
      <w:pPr>
        <w:suppressAutoHyphens/>
        <w:spacing w:after="0" w:line="360" w:lineRule="auto"/>
        <w:ind w:left="5664"/>
        <w:jc w:val="center"/>
        <w:rPr>
          <w:rFonts w:eastAsia="Times New Roman" w:cstheme="minorHAnsi"/>
          <w:b/>
          <w:bCs/>
          <w:i/>
          <w:lang w:eastAsia="ar-SA"/>
        </w:rPr>
      </w:pPr>
      <w:r w:rsidRPr="00707717">
        <w:rPr>
          <w:rFonts w:eastAsia="Times New Roman" w:cstheme="minorHAnsi"/>
          <w:b/>
          <w:bCs/>
          <w:i/>
          <w:lang w:eastAsia="ar-SA"/>
        </w:rPr>
        <w:t>Przewodniczący</w:t>
      </w:r>
    </w:p>
    <w:p w14:paraId="174C0B95" w14:textId="77777777" w:rsidR="00707717" w:rsidRPr="00707717" w:rsidRDefault="00707717" w:rsidP="00707717">
      <w:pPr>
        <w:suppressAutoHyphens/>
        <w:spacing w:after="0" w:line="360" w:lineRule="auto"/>
        <w:ind w:left="5664"/>
        <w:jc w:val="center"/>
        <w:rPr>
          <w:rFonts w:eastAsia="Times New Roman" w:cstheme="minorHAnsi"/>
          <w:b/>
          <w:bCs/>
          <w:i/>
          <w:lang w:eastAsia="ar-SA"/>
        </w:rPr>
      </w:pPr>
      <w:r w:rsidRPr="00707717">
        <w:rPr>
          <w:rFonts w:eastAsia="Times New Roman" w:cstheme="minorHAnsi"/>
          <w:b/>
          <w:bCs/>
          <w:i/>
          <w:lang w:eastAsia="ar-SA"/>
        </w:rPr>
        <w:t>Rady Nadzorczej MARR S.A.</w:t>
      </w:r>
    </w:p>
    <w:p w14:paraId="5B6506FA" w14:textId="77777777" w:rsidR="00707717" w:rsidRPr="00707717" w:rsidRDefault="00707717" w:rsidP="00707717">
      <w:pPr>
        <w:suppressAutoHyphens/>
        <w:spacing w:after="0" w:line="360" w:lineRule="auto"/>
        <w:ind w:left="5664"/>
        <w:jc w:val="center"/>
        <w:rPr>
          <w:rFonts w:eastAsia="Times New Roman" w:cstheme="minorHAnsi"/>
          <w:b/>
          <w:bCs/>
          <w:i/>
          <w:lang w:eastAsia="ar-SA"/>
        </w:rPr>
      </w:pPr>
    </w:p>
    <w:p w14:paraId="22C93CFA" w14:textId="556CC45A" w:rsidR="00707717" w:rsidRPr="00707717" w:rsidRDefault="00707717" w:rsidP="00FA799A">
      <w:pPr>
        <w:suppressAutoHyphens/>
        <w:spacing w:after="0" w:line="360" w:lineRule="auto"/>
        <w:ind w:left="6372"/>
        <w:rPr>
          <w:rFonts w:cs="Times New Roman"/>
        </w:rPr>
      </w:pPr>
      <w:r w:rsidRPr="00707717">
        <w:rPr>
          <w:rFonts w:eastAsia="Times New Roman" w:cstheme="minorHAnsi"/>
          <w:b/>
          <w:bCs/>
          <w:i/>
          <w:lang w:eastAsia="ar-SA"/>
        </w:rPr>
        <w:t xml:space="preserve">Mariusz Jelonek </w:t>
      </w:r>
    </w:p>
    <w:sectPr w:rsidR="00707717" w:rsidRPr="00707717" w:rsidSect="00177B34">
      <w:footerReference w:type="default" r:id="rId11"/>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70CA" w14:textId="77777777" w:rsidR="009F3836" w:rsidRDefault="009F3836" w:rsidP="007D2541">
      <w:pPr>
        <w:spacing w:after="0" w:line="240" w:lineRule="auto"/>
      </w:pPr>
      <w:r>
        <w:separator/>
      </w:r>
    </w:p>
  </w:endnote>
  <w:endnote w:type="continuationSeparator" w:id="0">
    <w:p w14:paraId="1AA422A2" w14:textId="77777777" w:rsidR="009F3836" w:rsidRDefault="009F3836" w:rsidP="007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2796"/>
      <w:docPartObj>
        <w:docPartGallery w:val="Page Numbers (Bottom of Page)"/>
        <w:docPartUnique/>
      </w:docPartObj>
    </w:sdtPr>
    <w:sdtContent>
      <w:p w14:paraId="2F10FCE4" w14:textId="7566221F" w:rsidR="00A61499" w:rsidRDefault="00A61499">
        <w:pPr>
          <w:pStyle w:val="Stopka"/>
          <w:jc w:val="right"/>
        </w:pPr>
        <w:r>
          <w:fldChar w:fldCharType="begin"/>
        </w:r>
        <w:r>
          <w:instrText>PAGE   \* MERGEFORMAT</w:instrText>
        </w:r>
        <w:r>
          <w:fldChar w:fldCharType="separate"/>
        </w:r>
        <w:r w:rsidR="006969B3">
          <w:rPr>
            <w:noProof/>
          </w:rPr>
          <w:t>1</w:t>
        </w:r>
        <w:r>
          <w:fldChar w:fldCharType="end"/>
        </w:r>
      </w:p>
    </w:sdtContent>
  </w:sdt>
  <w:p w14:paraId="0DDCF713" w14:textId="2A7FD7A6" w:rsidR="00AD7B82" w:rsidRDefault="00A61499">
    <w:pPr>
      <w:pStyle w:val="Stopka"/>
    </w:pPr>
    <w:r>
      <w:rPr>
        <w:rFonts w:ascii="Cambria" w:eastAsia="Times New Roman" w:hAnsi="Cambria" w:cs="Times New Roman"/>
        <w:noProof/>
        <w:sz w:val="28"/>
        <w:szCs w:val="28"/>
        <w:lang w:eastAsia="pl-PL"/>
      </w:rPr>
      <w:drawing>
        <wp:inline distT="0" distB="0" distL="0" distR="0" wp14:anchorId="0580CB68" wp14:editId="1A4554C8">
          <wp:extent cx="5759450" cy="416560"/>
          <wp:effectExtent l="0" t="0" r="0" b="2540"/>
          <wp:docPr id="6" name="Obraz 6" descr="Opis: C:\Users\leszek.zurek\AppData\Local\Microsoft\Windows\INetCache\Content.Outlook\HSOU5G8R\2_Logotyp_Małopo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leszek.zurek\AppData\Local\Microsoft\Windows\INetCache\Content.Outlook\HSOU5G8R\2_Logotyp_Małopols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6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3C73" w14:textId="77777777" w:rsidR="009F3836" w:rsidRDefault="009F3836" w:rsidP="007D2541">
      <w:pPr>
        <w:spacing w:after="0" w:line="240" w:lineRule="auto"/>
      </w:pPr>
      <w:r>
        <w:separator/>
      </w:r>
    </w:p>
  </w:footnote>
  <w:footnote w:type="continuationSeparator" w:id="0">
    <w:p w14:paraId="686EBC87" w14:textId="77777777" w:rsidR="009F3836" w:rsidRDefault="009F3836" w:rsidP="007D2541">
      <w:pPr>
        <w:spacing w:after="0" w:line="240" w:lineRule="auto"/>
      </w:pPr>
      <w:r>
        <w:continuationSeparator/>
      </w:r>
    </w:p>
  </w:footnote>
  <w:footnote w:id="1">
    <w:p w14:paraId="33D0AF97"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Style w:val="Odwoanieprzypisudolnego"/>
          <w:rFonts w:cstheme="minorHAnsi"/>
          <w:sz w:val="18"/>
          <w:szCs w:val="18"/>
        </w:rPr>
        <w:t xml:space="preserve"> </w:t>
      </w:r>
      <w:r w:rsidRPr="00506D0A">
        <w:rPr>
          <w:rFonts w:cstheme="minorHAnsi"/>
          <w:sz w:val="18"/>
          <w:szCs w:val="18"/>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2002 nr 75 poz.690 z późn. zm.). </w:t>
      </w:r>
    </w:p>
  </w:footnote>
  <w:footnote w:id="2">
    <w:p w14:paraId="67ECFA96"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Fonts w:cstheme="minorHAnsi"/>
          <w:sz w:val="18"/>
          <w:szCs w:val="18"/>
        </w:rPr>
        <w:t xml:space="preserve"> Inwestycje w zakresie wymiany źródła ciepła noszą cechy inwestycji o  długotrwałym charakterze, stąd powinny być zgodne </w:t>
      </w:r>
      <w:r w:rsidRPr="00506D0A">
        <w:rPr>
          <w:rFonts w:cstheme="minorHAnsi"/>
          <w:sz w:val="18"/>
          <w:szCs w:val="18"/>
        </w:rPr>
        <w:br/>
        <w:t xml:space="preserve">z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projektów związanych z energią  </w:t>
      </w:r>
    </w:p>
  </w:footnote>
  <w:footnote w:id="3">
    <w:p w14:paraId="09563851" w14:textId="77777777" w:rsidR="00AD7B82" w:rsidRPr="00506D0A" w:rsidRDefault="00AD7B82" w:rsidP="000E7C2D">
      <w:pPr>
        <w:pStyle w:val="Tekstprzypisudolnego"/>
        <w:ind w:hanging="142"/>
        <w:jc w:val="both"/>
      </w:pPr>
      <w:r w:rsidRPr="00506D0A">
        <w:rPr>
          <w:rStyle w:val="Odwoanieprzypisudolnego"/>
          <w:rFonts w:cstheme="minorHAnsi"/>
          <w:sz w:val="18"/>
          <w:szCs w:val="18"/>
        </w:rPr>
        <w:footnoteRef/>
      </w:r>
      <w:r w:rsidRPr="00506D0A">
        <w:rPr>
          <w:rFonts w:cstheme="minorHAnsi"/>
          <w:sz w:val="18"/>
          <w:szCs w:val="18"/>
        </w:rPr>
        <w:t xml:space="preserve"> Definicja „odnawialnego źródła energii” oraz rodzaje odnawialnych źródeł energii, o których mowa w niniejszym dokumencie, są zgodne z przepisami art. 2 ustawy o odnawialnych źródłach energii z dnia 20 lutego 2015 r.(Dz. U.2015 poz. 478).</w:t>
      </w:r>
    </w:p>
  </w:footnote>
  <w:footnote w:id="4">
    <w:p w14:paraId="4BBB3D83" w14:textId="77777777" w:rsidR="00AD7B82" w:rsidRPr="00506D0A" w:rsidRDefault="00AD7B82" w:rsidP="000E7C2D">
      <w:pPr>
        <w:pStyle w:val="Tekstprzypisudolnego"/>
        <w:ind w:hanging="142"/>
        <w:jc w:val="both"/>
      </w:pPr>
      <w:r w:rsidRPr="00506D0A">
        <w:rPr>
          <w:rStyle w:val="Odwoanieprzypisudolnego"/>
        </w:rPr>
        <w:footnoteRef/>
      </w:r>
      <w:r w:rsidRPr="00506D0A">
        <w:t xml:space="preserve"> </w:t>
      </w:r>
      <w:r w:rsidRPr="00506D0A">
        <w:rPr>
          <w:sz w:val="18"/>
          <w:szCs w:val="18"/>
        </w:rPr>
        <w:t>W zakresie wymiany indywidualnych źródeł ciepła projekty muszą skutkować redukcją CO</w:t>
      </w:r>
      <w:r w:rsidRPr="00506D0A">
        <w:rPr>
          <w:sz w:val="18"/>
          <w:szCs w:val="18"/>
          <w:vertAlign w:val="subscript"/>
        </w:rPr>
        <w:t xml:space="preserve">2 </w:t>
      </w:r>
      <w:r w:rsidRPr="00506D0A">
        <w:rPr>
          <w:sz w:val="18"/>
          <w:szCs w:val="18"/>
        </w:rPr>
        <w:t>o co najmniej 30% w odniesieniu do istniejącej instalacji. Inwestycje powinny być zgodne z właściwymi standardami unijnymi i przepisami w zakresie ochrony środowiska.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footnote>
  <w:footnote w:id="5">
    <w:p w14:paraId="6933AC5E" w14:textId="77777777" w:rsidR="00AD7B82" w:rsidRPr="00506D0A" w:rsidRDefault="00AD7B82" w:rsidP="000E7C2D">
      <w:pPr>
        <w:pStyle w:val="Tekstprzypisudolnego"/>
        <w:jc w:val="both"/>
        <w:rPr>
          <w:rFonts w:cstheme="minorHAnsi"/>
          <w:sz w:val="18"/>
          <w:szCs w:val="18"/>
        </w:rPr>
      </w:pPr>
      <w:r w:rsidRPr="00506D0A">
        <w:rPr>
          <w:rStyle w:val="Odwoanieprzypisudolnego"/>
        </w:rPr>
        <w:footnoteRef/>
      </w:r>
      <w:r w:rsidRPr="00506D0A">
        <w:t xml:space="preserve"> </w:t>
      </w:r>
      <w:r w:rsidRPr="00506D0A">
        <w:rPr>
          <w:rFonts w:cstheme="minorHAnsi"/>
          <w:sz w:val="18"/>
          <w:szCs w:val="18"/>
        </w:rPr>
        <w:t xml:space="preserve">Ubóstwo energetyczne – brak możliwości utrzymania ogrzewania na odpowiednim poziomie po przystępnej cenie. Trzy główne czynniki wpływające na ubóstwo energetyczne, to: </w:t>
      </w:r>
    </w:p>
    <w:p w14:paraId="7E6893EC" w14:textId="77777777" w:rsidR="00AD7B82" w:rsidRPr="00506D0A" w:rsidRDefault="00AD7B82" w:rsidP="007D1747">
      <w:pPr>
        <w:pStyle w:val="Tekstprzypisudolnego"/>
        <w:rPr>
          <w:rFonts w:cstheme="minorHAnsi"/>
          <w:sz w:val="18"/>
          <w:szCs w:val="18"/>
        </w:rPr>
      </w:pPr>
      <w:r w:rsidRPr="00506D0A">
        <w:rPr>
          <w:rFonts w:cstheme="minorHAnsi"/>
          <w:sz w:val="18"/>
          <w:szCs w:val="18"/>
        </w:rPr>
        <w:t>– efektywność energetyczna domu/ mieszkania – poprzez lepszą izolację oraz sprawniejszy system grzewczy wpływamy na obniżenie rachunków za energię, a tym samym na kondycję finansową gospodarstw domowych,</w:t>
      </w:r>
    </w:p>
    <w:p w14:paraId="0CFFB5A8" w14:textId="77777777" w:rsidR="00AD7B82" w:rsidRPr="00506D0A" w:rsidRDefault="00AD7B82" w:rsidP="007D1747">
      <w:pPr>
        <w:pStyle w:val="Tekstprzypisudolnego"/>
        <w:rPr>
          <w:rFonts w:cstheme="minorHAnsi"/>
          <w:sz w:val="18"/>
          <w:szCs w:val="18"/>
        </w:rPr>
      </w:pPr>
      <w:r w:rsidRPr="00506D0A">
        <w:rPr>
          <w:rFonts w:cstheme="minorHAnsi"/>
          <w:sz w:val="18"/>
          <w:szCs w:val="18"/>
        </w:rPr>
        <w:t xml:space="preserve"> – cena energii i gazu, </w:t>
      </w:r>
    </w:p>
    <w:p w14:paraId="48E89751" w14:textId="77777777" w:rsidR="00AD7B82" w:rsidRDefault="00AD7B82" w:rsidP="007D1747">
      <w:pPr>
        <w:pStyle w:val="Tekstprzypisudolnego"/>
      </w:pPr>
      <w:r w:rsidRPr="00506D0A">
        <w:rPr>
          <w:rFonts w:cstheme="minorHAnsi"/>
          <w:sz w:val="18"/>
          <w:szCs w:val="18"/>
        </w:rPr>
        <w:t>– poziom dochodu gospodarstwa domowego – jeśli dochody gospodarstw domowych rosną szybciej niż ceny energii, wówczas przyczynia się to do ograniczenia wzrostu liczby gospodarstw domowych w sytuacji ubóstwa energetycznego, i odwrotnie (URE).</w:t>
      </w:r>
    </w:p>
  </w:footnote>
  <w:footnote w:id="6">
    <w:p w14:paraId="3ED0F3BC" w14:textId="77777777" w:rsidR="00CA384E" w:rsidRPr="00CA384E" w:rsidRDefault="00AD7B82" w:rsidP="00CA384E">
      <w:pPr>
        <w:pStyle w:val="Default"/>
        <w:spacing w:before="120" w:after="120"/>
        <w:ind w:left="528"/>
        <w:jc w:val="both"/>
        <w:rPr>
          <w:rFonts w:asciiTheme="minorHAnsi" w:hAnsiTheme="minorHAnsi" w:cstheme="minorHAnsi"/>
          <w:color w:val="auto"/>
          <w:sz w:val="18"/>
          <w:szCs w:val="18"/>
        </w:rPr>
      </w:pPr>
      <w:r w:rsidRPr="00CA384E">
        <w:rPr>
          <w:rStyle w:val="Odwoanieprzypisudolnego"/>
          <w:rFonts w:asciiTheme="minorHAnsi" w:hAnsiTheme="minorHAnsi" w:cstheme="minorHAnsi"/>
          <w:sz w:val="18"/>
          <w:szCs w:val="18"/>
        </w:rPr>
        <w:footnoteRef/>
      </w:r>
      <w:r w:rsidRPr="00CA384E">
        <w:rPr>
          <w:rFonts w:asciiTheme="minorHAnsi" w:hAnsiTheme="minorHAnsi" w:cstheme="minorHAnsi"/>
          <w:sz w:val="18"/>
          <w:szCs w:val="18"/>
        </w:rPr>
        <w:t xml:space="preserve"> Dotyczy wyłącznie Beneficjentów pomocy publicznej w formie pomocy inwestycyjnej</w:t>
      </w:r>
      <w:r w:rsidR="00CA384E" w:rsidRPr="00CA384E">
        <w:rPr>
          <w:rFonts w:asciiTheme="minorHAnsi" w:hAnsiTheme="minorHAnsi" w:cstheme="minorHAnsi"/>
          <w:sz w:val="18"/>
          <w:szCs w:val="18"/>
        </w:rPr>
        <w:t xml:space="preserve">. </w:t>
      </w:r>
      <w:r w:rsidR="00CA384E" w:rsidRPr="00CA384E">
        <w:rPr>
          <w:rFonts w:asciiTheme="minorHAnsi" w:hAnsiTheme="minorHAnsi" w:cstheme="minorHAnsi"/>
          <w:color w:val="auto"/>
          <w:sz w:val="18"/>
          <w:szCs w:val="18"/>
        </w:rPr>
        <w:t>W przypadku Jednostkowych Pożyczek udzielanych w formie pomocy inwestycyjnej Ostateczny Odbiorca zobowiązany jest do zapewnienia wkładu własnego (środków własnych lub wkładu pozyskanego z zewnętrznych źródeł finansowania, w postaci wolnej od wszelkiego publicznego wsparcia finansowego), w wysokości co najmniej 24 % wartości inwestycji.</w:t>
      </w:r>
    </w:p>
    <w:p w14:paraId="1E01DB7D" w14:textId="712339E0" w:rsidR="00AD7B82" w:rsidRDefault="00AD7B82">
      <w:pPr>
        <w:pStyle w:val="Tekstprzypisudolnego"/>
      </w:pPr>
    </w:p>
  </w:footnote>
  <w:footnote w:id="7">
    <w:p w14:paraId="484E14D0" w14:textId="359A9BF7" w:rsidR="00AD7B82" w:rsidRPr="00506D0A" w:rsidRDefault="00AD7B82" w:rsidP="00C8569F">
      <w:pPr>
        <w:pStyle w:val="Tekstprzypisudolnego"/>
        <w:ind w:hanging="142"/>
        <w:jc w:val="both"/>
        <w:rPr>
          <w:sz w:val="18"/>
          <w:szCs w:val="18"/>
        </w:rPr>
      </w:pPr>
      <w:r w:rsidRPr="00506D0A">
        <w:rPr>
          <w:rStyle w:val="Odwoanieprzypisudolnego"/>
        </w:rPr>
        <w:footnoteRef/>
      </w:r>
      <w:r w:rsidRPr="00506D0A">
        <w:t xml:space="preserve"> </w:t>
      </w:r>
      <w:r w:rsidRPr="00506D0A">
        <w:rPr>
          <w:sz w:val="18"/>
          <w:szCs w:val="18"/>
        </w:rPr>
        <w:t xml:space="preserve">Audyt energetyczny powinien zostać wykonany przez audytora energetycznego (zgodnie z Rozporządzeniem Ministra Infrastruktury z dnia 17 marca 2009 r. </w:t>
      </w:r>
      <w:r w:rsidRPr="00506D0A">
        <w:rPr>
          <w:i/>
          <w:sz w:val="18"/>
          <w:szCs w:val="18"/>
        </w:rPr>
        <w:t>w sprawie szczegółowego zakresu form audytu energetycznego oraz części audytu remontowego, wzorów kart audytów, a także algorytmu oceny opłacalności przedsięwzięcia termomodernizacyjnego</w:t>
      </w:r>
      <w:r w:rsidRPr="00506D0A">
        <w:rPr>
          <w:sz w:val="18"/>
          <w:szCs w:val="18"/>
        </w:rPr>
        <w:t xml:space="preserve"> – Dz.U. 2009 nr 43 poz. 346 z późn.zm.). Kryteria minimalne audytu energetycznego określa Dyrektywa Parlamentu Europejskiego</w:t>
      </w:r>
      <w:r w:rsidR="00E54CAB">
        <w:rPr>
          <w:sz w:val="18"/>
          <w:szCs w:val="18"/>
        </w:rPr>
        <w:br/>
      </w:r>
      <w:r w:rsidRPr="00506D0A">
        <w:rPr>
          <w:sz w:val="18"/>
          <w:szCs w:val="18"/>
        </w:rPr>
        <w:t>i Rady nr 2012/27/UE z dnia 26 października 2012 r. w sprawie efektywności energetycznej.</w:t>
      </w:r>
    </w:p>
  </w:footnote>
  <w:footnote w:id="8">
    <w:p w14:paraId="7681578F" w14:textId="77777777" w:rsidR="00AD7B82" w:rsidRDefault="00AD7B82" w:rsidP="00C8569F">
      <w:pPr>
        <w:spacing w:after="120" w:line="240" w:lineRule="auto"/>
        <w:ind w:left="284" w:hanging="142"/>
        <w:jc w:val="both"/>
      </w:pPr>
      <w:r w:rsidRPr="00506D0A">
        <w:rPr>
          <w:rStyle w:val="Odwoanieprzypisudolnego"/>
          <w:sz w:val="18"/>
          <w:szCs w:val="18"/>
        </w:rPr>
        <w:footnoteRef/>
      </w:r>
      <w:r w:rsidRPr="00506D0A">
        <w:rPr>
          <w:sz w:val="18"/>
          <w:szCs w:val="18"/>
        </w:rPr>
        <w:t xml:space="preserve"> </w:t>
      </w:r>
      <w:r w:rsidRPr="00506D0A">
        <w:rPr>
          <w:rFonts w:cstheme="minorHAnsi"/>
          <w:sz w:val="18"/>
          <w:szCs w:val="18"/>
        </w:rPr>
        <w:t>Audyt ex-ante musi zawierać wartości wskaźników (przed i po realizacji Inwestycji) określone w § 7 Umowy Operacyjnej, do osiągnięcia i monitorowania których został zobowiązany Pośrednik Finansowy.</w:t>
      </w:r>
      <w:r>
        <w:t xml:space="preserve"> </w:t>
      </w:r>
    </w:p>
    <w:p w14:paraId="5B090DA5" w14:textId="77777777" w:rsidR="00AD7B82" w:rsidRDefault="00AD7B82" w:rsidP="00976D18">
      <w:pPr>
        <w:pStyle w:val="Tekstprzypisudolnego"/>
      </w:pPr>
    </w:p>
  </w:footnote>
  <w:footnote w:id="9">
    <w:p w14:paraId="4BB31438" w14:textId="77777777" w:rsidR="00AD7B82" w:rsidRPr="00C01206" w:rsidRDefault="00AD7B82" w:rsidP="00843F97">
      <w:pPr>
        <w:pStyle w:val="Tekstprzypisudolnego"/>
        <w:ind w:hanging="142"/>
        <w:jc w:val="both"/>
        <w:rPr>
          <w:sz w:val="18"/>
          <w:szCs w:val="18"/>
        </w:rPr>
      </w:pPr>
      <w:r w:rsidRPr="00BF7908">
        <w:rPr>
          <w:rStyle w:val="Odwoanieprzypisudolnego"/>
        </w:rPr>
        <w:footnoteRef/>
      </w:r>
      <w:r w:rsidRPr="00BF7908">
        <w:t xml:space="preserve"> </w:t>
      </w:r>
      <w:r w:rsidRPr="00C01206">
        <w:rPr>
          <w:sz w:val="18"/>
          <w:szCs w:val="18"/>
        </w:rPr>
        <w:t>W kontekście objęcia projektu pomocą publiczną należy rozpatrywać fakt czy Ostateczny Odbiorca spełnia definicję „przedsiębiorstwa” określoną w załączniku I do Rozporządzenia Komisji (UE) nr 651/2014. Przepisy o pomocy publicznej mają zastosowanie do przedsiębiorstw w rozumieniu unijnego prawa konkurencji tj. podmiotów prowadzących działalność gospodarczą, bez względu na status prawny i sposób finansowania. W każdym przypadku badanie statusu przedsiębiorstwa trzeba odnosić do konkretnej działalności danego podmiotu, który w pewnych sferach działalności może być uznawany za przedsiębiorstwo, natomiast w innych za podmiot nieprowadzący działalności gospodarczej, m.in.:</w:t>
      </w:r>
    </w:p>
    <w:p w14:paraId="301B8E79"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podmioty mające status przedsiębiorcy, w tym: spółdzielnie mieszkaniowe, TBS i inne wsparcie w zakresie efektywności energetycznej, jak i w zakresie OZE, stanowi pomoc publiczną.</w:t>
      </w:r>
    </w:p>
    <w:p w14:paraId="2C35818A"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wspólnoty mieszkaniowe pożyczka w zakresie efektywności energetycznej budynku może stanowić pomoc publiczną w przypadku jeżeli:</w:t>
      </w:r>
    </w:p>
    <w:p w14:paraId="1BB74CD9"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wspólnota mieszkaniowa w swych zasobach posiada lokale wykorzystywane przez nią komercyjnie;</w:t>
      </w:r>
    </w:p>
    <w:p w14:paraId="620BDFC5"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jeden z właścicieli wyodrębnionego lokalu mieszkalnego prowadzi w nim działalność gospodarczą.</w:t>
      </w:r>
    </w:p>
  </w:footnote>
  <w:footnote w:id="10">
    <w:p w14:paraId="79CF0576" w14:textId="347B6C1B" w:rsidR="00AD7B82" w:rsidRPr="00981A45" w:rsidRDefault="00AD7B82" w:rsidP="006E593C">
      <w:pPr>
        <w:pStyle w:val="Tekstprzypisudolnego"/>
        <w:tabs>
          <w:tab w:val="left" w:pos="142"/>
        </w:tabs>
        <w:ind w:left="567" w:hanging="141"/>
        <w:rPr>
          <w:sz w:val="18"/>
          <w:szCs w:val="18"/>
        </w:rPr>
      </w:pPr>
      <w:r>
        <w:rPr>
          <w:rStyle w:val="Odwoanieprzypisudolnego"/>
        </w:rPr>
        <w:footnoteRef/>
      </w:r>
      <w:r>
        <w:t xml:space="preserve"> </w:t>
      </w:r>
      <w:r w:rsidRPr="00981A45">
        <w:rPr>
          <w:sz w:val="18"/>
          <w:szCs w:val="18"/>
        </w:rPr>
        <w:t xml:space="preserve">Wysokość rynkowych odsetek </w:t>
      </w:r>
      <w:r>
        <w:rPr>
          <w:sz w:val="18"/>
          <w:szCs w:val="18"/>
        </w:rPr>
        <w:t>liczona jest</w:t>
      </w:r>
      <w:r w:rsidRPr="00981A45">
        <w:rPr>
          <w:sz w:val="18"/>
          <w:szCs w:val="18"/>
        </w:rPr>
        <w:t xml:space="preserve">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w:t>
      </w:r>
    </w:p>
    <w:p w14:paraId="1611877E" w14:textId="77777777" w:rsidR="00AD7B82" w:rsidRDefault="00AD7B8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0CC1E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48AC66E4"/>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232B0"/>
    <w:multiLevelType w:val="hybridMultilevel"/>
    <w:tmpl w:val="EE5027CE"/>
    <w:lvl w:ilvl="0" w:tplc="666838A4">
      <w:start w:val="1"/>
      <w:numFmt w:val="lowerLetter"/>
      <w:lvlText w:val="4%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208A6"/>
    <w:multiLevelType w:val="hybridMultilevel"/>
    <w:tmpl w:val="493C05A8"/>
    <w:lvl w:ilvl="0" w:tplc="42C61F80">
      <w:start w:val="1"/>
      <w:numFmt w:val="lowerLetter"/>
      <w:lvlText w:val="4%1)"/>
      <w:lvlJc w:val="left"/>
      <w:pPr>
        <w:ind w:left="720" w:hanging="360"/>
      </w:pPr>
      <w:rPr>
        <w:rFonts w:asciiTheme="majorHAnsi" w:eastAsia="Times New Roman"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95258"/>
    <w:multiLevelType w:val="hybridMultilevel"/>
    <w:tmpl w:val="5BA8B9DC"/>
    <w:lvl w:ilvl="0" w:tplc="7D5A6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41310"/>
    <w:multiLevelType w:val="hybridMultilevel"/>
    <w:tmpl w:val="4BD6AA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1B111F"/>
    <w:multiLevelType w:val="hybridMultilevel"/>
    <w:tmpl w:val="5B9AB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04E7D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C5F1C"/>
    <w:multiLevelType w:val="hybridMultilevel"/>
    <w:tmpl w:val="17A69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2A05"/>
    <w:multiLevelType w:val="hybridMultilevel"/>
    <w:tmpl w:val="E9286300"/>
    <w:lvl w:ilvl="0" w:tplc="6CF46C48">
      <w:start w:val="1"/>
      <w:numFmt w:val="lowerLetter"/>
      <w:lvlText w:val="%1)"/>
      <w:lvlJc w:val="left"/>
      <w:pPr>
        <w:ind w:left="1440" w:hanging="360"/>
      </w:pPr>
      <w:rPr>
        <w:rFonts w:asciiTheme="minorHAnsi" w:hAnsiTheme="minorHAnsi" w:cstheme="minorHAnsi"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0F1167"/>
    <w:multiLevelType w:val="hybridMultilevel"/>
    <w:tmpl w:val="09B25C14"/>
    <w:lvl w:ilvl="0" w:tplc="150CD8C4">
      <w:start w:val="1"/>
      <w:numFmt w:val="lowerLetter"/>
      <w:lvlText w:val="%1)"/>
      <w:lvlJc w:val="left"/>
      <w:pPr>
        <w:ind w:left="1992" w:hanging="360"/>
      </w:pPr>
      <w:rPr>
        <w:rFonts w:hint="default"/>
      </w:rPr>
    </w:lvl>
    <w:lvl w:ilvl="1" w:tplc="B65C843C">
      <w:start w:val="1"/>
      <w:numFmt w:val="decimal"/>
      <w:lvlText w:val="%2)"/>
      <w:lvlJc w:val="left"/>
      <w:pPr>
        <w:ind w:left="2712" w:hanging="360"/>
      </w:pPr>
      <w:rPr>
        <w:rFonts w:hint="default"/>
      </w:rPr>
    </w:lvl>
    <w:lvl w:ilvl="2" w:tplc="C3F62960">
      <w:start w:val="1"/>
      <w:numFmt w:val="decimal"/>
      <w:lvlText w:val="%3."/>
      <w:lvlJc w:val="left"/>
      <w:pPr>
        <w:ind w:left="3612" w:hanging="360"/>
      </w:pPr>
      <w:rPr>
        <w:rFonts w:hint="default"/>
      </w:r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10" w15:restartNumberingAfterBreak="0">
    <w:nsid w:val="12B55844"/>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D22815"/>
    <w:multiLevelType w:val="hybridMultilevel"/>
    <w:tmpl w:val="8EFCEB72"/>
    <w:lvl w:ilvl="0" w:tplc="5DD4181E">
      <w:start w:val="1"/>
      <w:numFmt w:val="lowerLetter"/>
      <w:lvlText w:val="%1)"/>
      <w:lvlJc w:val="left"/>
      <w:pPr>
        <w:ind w:left="2844" w:hanging="360"/>
      </w:pPr>
      <w:rPr>
        <w:rFonts w:hint="default"/>
      </w:r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12" w15:restartNumberingAfterBreak="0">
    <w:nsid w:val="13782616"/>
    <w:multiLevelType w:val="hybridMultilevel"/>
    <w:tmpl w:val="CA360E44"/>
    <w:lvl w:ilvl="0" w:tplc="ECC4AE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9B7903"/>
    <w:multiLevelType w:val="hybridMultilevel"/>
    <w:tmpl w:val="54B28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A0D9E"/>
    <w:multiLevelType w:val="hybridMultilevel"/>
    <w:tmpl w:val="0F3239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58011F"/>
    <w:multiLevelType w:val="hybridMultilevel"/>
    <w:tmpl w:val="69846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162BBB"/>
    <w:multiLevelType w:val="hybridMultilevel"/>
    <w:tmpl w:val="E0ACA16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3AA6ECD"/>
    <w:multiLevelType w:val="hybridMultilevel"/>
    <w:tmpl w:val="E51C10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46E592A"/>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19" w15:restartNumberingAfterBreak="0">
    <w:nsid w:val="268A24AF"/>
    <w:multiLevelType w:val="hybridMultilevel"/>
    <w:tmpl w:val="A49221E0"/>
    <w:lvl w:ilvl="0" w:tplc="156C22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A664D"/>
    <w:multiLevelType w:val="hybridMultilevel"/>
    <w:tmpl w:val="89727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26530"/>
    <w:multiLevelType w:val="hybridMultilevel"/>
    <w:tmpl w:val="08786224"/>
    <w:lvl w:ilvl="0" w:tplc="04150017">
      <w:start w:val="1"/>
      <w:numFmt w:val="lowerLetter"/>
      <w:lvlText w:val="%1)"/>
      <w:lvlJc w:val="left"/>
      <w:pPr>
        <w:ind w:left="720" w:hanging="360"/>
      </w:pPr>
    </w:lvl>
    <w:lvl w:ilvl="1" w:tplc="881E83FC">
      <w:start w:val="1"/>
      <w:numFmt w:val="lowerLetter"/>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26995"/>
    <w:multiLevelType w:val="hybridMultilevel"/>
    <w:tmpl w:val="EB4EAD66"/>
    <w:lvl w:ilvl="0" w:tplc="B8425C10">
      <w:start w:val="1"/>
      <w:numFmt w:val="decimal"/>
      <w:lvlText w:val="%1)"/>
      <w:lvlJc w:val="left"/>
      <w:pPr>
        <w:ind w:left="888" w:hanging="360"/>
      </w:pPr>
      <w:rPr>
        <w:b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3" w15:restartNumberingAfterBreak="0">
    <w:nsid w:val="2D4021A8"/>
    <w:multiLevelType w:val="hybridMultilevel"/>
    <w:tmpl w:val="ED0EEAE8"/>
    <w:lvl w:ilvl="0" w:tplc="04150011">
      <w:start w:val="1"/>
      <w:numFmt w:val="decimal"/>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5E2D97"/>
    <w:multiLevelType w:val="hybridMultilevel"/>
    <w:tmpl w:val="24DEC5D8"/>
    <w:lvl w:ilvl="0" w:tplc="67B4B9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2903D7"/>
    <w:multiLevelType w:val="hybridMultilevel"/>
    <w:tmpl w:val="6408DC36"/>
    <w:lvl w:ilvl="0" w:tplc="936070CC">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3FDD4312"/>
    <w:multiLevelType w:val="multilevel"/>
    <w:tmpl w:val="03FC209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7" w15:restartNumberingAfterBreak="0">
    <w:nsid w:val="4BC32B6B"/>
    <w:multiLevelType w:val="hybridMultilevel"/>
    <w:tmpl w:val="3BA6C058"/>
    <w:lvl w:ilvl="0" w:tplc="70640B44">
      <w:start w:val="1"/>
      <w:numFmt w:val="lowerLetter"/>
      <w:lvlText w:val="%1)"/>
      <w:lvlJc w:val="left"/>
      <w:pPr>
        <w:ind w:left="1440" w:hanging="360"/>
      </w:pPr>
      <w:rPr>
        <w:rFonts w:asciiTheme="minorHAnsi" w:eastAsia="Calibri" w:hAnsiTheme="minorHAns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F7B6601"/>
    <w:multiLevelType w:val="hybridMultilevel"/>
    <w:tmpl w:val="0EF4F5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4C109C"/>
    <w:multiLevelType w:val="hybridMultilevel"/>
    <w:tmpl w:val="D9B47B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14E5FCC"/>
    <w:multiLevelType w:val="hybridMultilevel"/>
    <w:tmpl w:val="AA981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A39E5"/>
    <w:multiLevelType w:val="hybridMultilevel"/>
    <w:tmpl w:val="FA343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428C6"/>
    <w:multiLevelType w:val="hybridMultilevel"/>
    <w:tmpl w:val="D4A42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E2FBB"/>
    <w:multiLevelType w:val="hybridMultilevel"/>
    <w:tmpl w:val="C3121F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8C70D2A"/>
    <w:multiLevelType w:val="hybridMultilevel"/>
    <w:tmpl w:val="7CECE606"/>
    <w:lvl w:ilvl="0" w:tplc="F5B24BF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A5958A5"/>
    <w:multiLevelType w:val="hybridMultilevel"/>
    <w:tmpl w:val="E3967E86"/>
    <w:lvl w:ilvl="0" w:tplc="F5B24BF2">
      <w:start w:val="1"/>
      <w:numFmt w:val="decimal"/>
      <w:lvlText w:val="%1)"/>
      <w:lvlJc w:val="left"/>
      <w:pPr>
        <w:ind w:left="1272"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067C89"/>
    <w:multiLevelType w:val="hybridMultilevel"/>
    <w:tmpl w:val="E3583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D745A0"/>
    <w:multiLevelType w:val="hybridMultilevel"/>
    <w:tmpl w:val="E1D89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D614B6"/>
    <w:multiLevelType w:val="hybridMultilevel"/>
    <w:tmpl w:val="C3924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E091F"/>
    <w:multiLevelType w:val="hybridMultilevel"/>
    <w:tmpl w:val="2662F78C"/>
    <w:lvl w:ilvl="0" w:tplc="CA7CAA4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FCB0611"/>
    <w:multiLevelType w:val="hybridMultilevel"/>
    <w:tmpl w:val="752485F2"/>
    <w:lvl w:ilvl="0" w:tplc="18F60B82">
      <w:start w:val="1"/>
      <w:numFmt w:val="lowerLetter"/>
      <w:lvlText w:val="4%1)"/>
      <w:lvlJc w:val="left"/>
      <w:pPr>
        <w:ind w:left="72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5467B0"/>
    <w:multiLevelType w:val="hybridMultilevel"/>
    <w:tmpl w:val="15CC981C"/>
    <w:lvl w:ilvl="0" w:tplc="EBF6D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D043B"/>
    <w:multiLevelType w:val="hybridMultilevel"/>
    <w:tmpl w:val="B8981244"/>
    <w:lvl w:ilvl="0" w:tplc="F8AA20F6">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34699"/>
    <w:multiLevelType w:val="hybridMultilevel"/>
    <w:tmpl w:val="5A98E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07F9F"/>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46" w15:restartNumberingAfterBreak="0">
    <w:nsid w:val="766D7556"/>
    <w:multiLevelType w:val="hybridMultilevel"/>
    <w:tmpl w:val="B3264BDC"/>
    <w:lvl w:ilvl="0" w:tplc="69E61F22">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B55327C"/>
    <w:multiLevelType w:val="hybridMultilevel"/>
    <w:tmpl w:val="51883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7879532">
    <w:abstractNumId w:val="35"/>
  </w:num>
  <w:num w:numId="2" w16cid:durableId="1975675675">
    <w:abstractNumId w:val="25"/>
  </w:num>
  <w:num w:numId="3" w16cid:durableId="47385778">
    <w:abstractNumId w:val="45"/>
  </w:num>
  <w:num w:numId="4" w16cid:durableId="1026755659">
    <w:abstractNumId w:val="11"/>
  </w:num>
  <w:num w:numId="5" w16cid:durableId="1642689085">
    <w:abstractNumId w:val="9"/>
  </w:num>
  <w:num w:numId="6" w16cid:durableId="1900440627">
    <w:abstractNumId w:val="6"/>
  </w:num>
  <w:num w:numId="7" w16cid:durableId="1156802592">
    <w:abstractNumId w:val="43"/>
  </w:num>
  <w:num w:numId="8" w16cid:durableId="928083603">
    <w:abstractNumId w:val="22"/>
  </w:num>
  <w:num w:numId="9" w16cid:durableId="339429305">
    <w:abstractNumId w:val="21"/>
  </w:num>
  <w:num w:numId="10" w16cid:durableId="1803421233">
    <w:abstractNumId w:val="13"/>
  </w:num>
  <w:num w:numId="11" w16cid:durableId="2099012822">
    <w:abstractNumId w:val="5"/>
  </w:num>
  <w:num w:numId="12" w16cid:durableId="1227565782">
    <w:abstractNumId w:val="7"/>
  </w:num>
  <w:num w:numId="13" w16cid:durableId="938416810">
    <w:abstractNumId w:val="44"/>
  </w:num>
  <w:num w:numId="14" w16cid:durableId="1765809174">
    <w:abstractNumId w:val="40"/>
  </w:num>
  <w:num w:numId="15" w16cid:durableId="506944017">
    <w:abstractNumId w:val="20"/>
  </w:num>
  <w:num w:numId="16" w16cid:durableId="445543501">
    <w:abstractNumId w:val="38"/>
  </w:num>
  <w:num w:numId="17" w16cid:durableId="1896892357">
    <w:abstractNumId w:val="15"/>
  </w:num>
  <w:num w:numId="18" w16cid:durableId="2131050588">
    <w:abstractNumId w:val="28"/>
  </w:num>
  <w:num w:numId="19" w16cid:durableId="107431609">
    <w:abstractNumId w:val="17"/>
  </w:num>
  <w:num w:numId="20" w16cid:durableId="1667442370">
    <w:abstractNumId w:val="27"/>
  </w:num>
  <w:num w:numId="21" w16cid:durableId="1337001045">
    <w:abstractNumId w:val="42"/>
  </w:num>
  <w:num w:numId="22" w16cid:durableId="433867443">
    <w:abstractNumId w:val="14"/>
  </w:num>
  <w:num w:numId="23" w16cid:durableId="1997416959">
    <w:abstractNumId w:val="29"/>
  </w:num>
  <w:num w:numId="24" w16cid:durableId="1537889951">
    <w:abstractNumId w:val="4"/>
  </w:num>
  <w:num w:numId="25" w16cid:durableId="781456181">
    <w:abstractNumId w:val="12"/>
  </w:num>
  <w:num w:numId="26" w16cid:durableId="2018194774">
    <w:abstractNumId w:val="10"/>
  </w:num>
  <w:num w:numId="27" w16cid:durableId="166679122">
    <w:abstractNumId w:val="1"/>
  </w:num>
  <w:num w:numId="28" w16cid:durableId="418211320">
    <w:abstractNumId w:val="26"/>
  </w:num>
  <w:num w:numId="29" w16cid:durableId="1001278565">
    <w:abstractNumId w:val="0"/>
  </w:num>
  <w:num w:numId="30" w16cid:durableId="817069297">
    <w:abstractNumId w:val="16"/>
  </w:num>
  <w:num w:numId="31" w16cid:durableId="801505649">
    <w:abstractNumId w:val="39"/>
  </w:num>
  <w:num w:numId="32" w16cid:durableId="679550841">
    <w:abstractNumId w:val="18"/>
  </w:num>
  <w:num w:numId="33" w16cid:durableId="1681274539">
    <w:abstractNumId w:val="31"/>
  </w:num>
  <w:num w:numId="34" w16cid:durableId="13118907">
    <w:abstractNumId w:val="37"/>
  </w:num>
  <w:num w:numId="35" w16cid:durableId="403139729">
    <w:abstractNumId w:val="8"/>
  </w:num>
  <w:num w:numId="36" w16cid:durableId="875704748">
    <w:abstractNumId w:val="19"/>
  </w:num>
  <w:num w:numId="37" w16cid:durableId="1146626220">
    <w:abstractNumId w:val="46"/>
  </w:num>
  <w:num w:numId="38" w16cid:durableId="956177165">
    <w:abstractNumId w:val="47"/>
  </w:num>
  <w:num w:numId="39" w16cid:durableId="468405010">
    <w:abstractNumId w:val="23"/>
  </w:num>
  <w:num w:numId="40" w16cid:durableId="2127307003">
    <w:abstractNumId w:val="33"/>
  </w:num>
  <w:num w:numId="41" w16cid:durableId="236912850">
    <w:abstractNumId w:val="34"/>
  </w:num>
  <w:num w:numId="42" w16cid:durableId="1183595793">
    <w:abstractNumId w:val="36"/>
  </w:num>
  <w:num w:numId="43" w16cid:durableId="1026448913">
    <w:abstractNumId w:val="30"/>
  </w:num>
  <w:num w:numId="44" w16cid:durableId="1110465985">
    <w:abstractNumId w:val="32"/>
  </w:num>
  <w:num w:numId="45" w16cid:durableId="46415684">
    <w:abstractNumId w:val="24"/>
  </w:num>
  <w:num w:numId="46" w16cid:durableId="1891109410">
    <w:abstractNumId w:val="41"/>
  </w:num>
  <w:num w:numId="47" w16cid:durableId="1076828514">
    <w:abstractNumId w:val="3"/>
  </w:num>
  <w:num w:numId="48" w16cid:durableId="46886782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1"/>
    <w:rsid w:val="0000113B"/>
    <w:rsid w:val="000012E9"/>
    <w:rsid w:val="00001570"/>
    <w:rsid w:val="00001FE8"/>
    <w:rsid w:val="00002087"/>
    <w:rsid w:val="00006810"/>
    <w:rsid w:val="000072D3"/>
    <w:rsid w:val="00012CE0"/>
    <w:rsid w:val="00013176"/>
    <w:rsid w:val="00026647"/>
    <w:rsid w:val="00027114"/>
    <w:rsid w:val="000406B5"/>
    <w:rsid w:val="000439C9"/>
    <w:rsid w:val="00062F84"/>
    <w:rsid w:val="00063720"/>
    <w:rsid w:val="00076A70"/>
    <w:rsid w:val="0008136C"/>
    <w:rsid w:val="000841AF"/>
    <w:rsid w:val="000843FB"/>
    <w:rsid w:val="00086726"/>
    <w:rsid w:val="00091C30"/>
    <w:rsid w:val="00093F42"/>
    <w:rsid w:val="000A0E6B"/>
    <w:rsid w:val="000A4635"/>
    <w:rsid w:val="000B0604"/>
    <w:rsid w:val="000B0809"/>
    <w:rsid w:val="000B2B5F"/>
    <w:rsid w:val="000B536B"/>
    <w:rsid w:val="000B75E0"/>
    <w:rsid w:val="000C1EDA"/>
    <w:rsid w:val="000C1F9C"/>
    <w:rsid w:val="000C2F10"/>
    <w:rsid w:val="000C5B2C"/>
    <w:rsid w:val="000D0496"/>
    <w:rsid w:val="000D7C57"/>
    <w:rsid w:val="000E1D93"/>
    <w:rsid w:val="000E22FC"/>
    <w:rsid w:val="000E37AF"/>
    <w:rsid w:val="000E4EF3"/>
    <w:rsid w:val="000E708E"/>
    <w:rsid w:val="000E7C2D"/>
    <w:rsid w:val="000F3B98"/>
    <w:rsid w:val="000F4547"/>
    <w:rsid w:val="000F5B54"/>
    <w:rsid w:val="000F71EB"/>
    <w:rsid w:val="00106FFF"/>
    <w:rsid w:val="001104B9"/>
    <w:rsid w:val="001113F0"/>
    <w:rsid w:val="00122076"/>
    <w:rsid w:val="00131E8E"/>
    <w:rsid w:val="00134F0B"/>
    <w:rsid w:val="001402B7"/>
    <w:rsid w:val="0014033A"/>
    <w:rsid w:val="00140D99"/>
    <w:rsid w:val="00151C36"/>
    <w:rsid w:val="00151EB1"/>
    <w:rsid w:val="001531EF"/>
    <w:rsid w:val="00155DEC"/>
    <w:rsid w:val="00156A6F"/>
    <w:rsid w:val="0016386A"/>
    <w:rsid w:val="001669C4"/>
    <w:rsid w:val="0017565B"/>
    <w:rsid w:val="00177B34"/>
    <w:rsid w:val="00177B5B"/>
    <w:rsid w:val="001856D4"/>
    <w:rsid w:val="00185C53"/>
    <w:rsid w:val="00187F9A"/>
    <w:rsid w:val="00190E2C"/>
    <w:rsid w:val="00192C8C"/>
    <w:rsid w:val="001B4D17"/>
    <w:rsid w:val="001B5AAE"/>
    <w:rsid w:val="001B5B2C"/>
    <w:rsid w:val="001B5C1F"/>
    <w:rsid w:val="001B7E8B"/>
    <w:rsid w:val="001C5097"/>
    <w:rsid w:val="001D225C"/>
    <w:rsid w:val="001D54A0"/>
    <w:rsid w:val="001D660D"/>
    <w:rsid w:val="001D7EE1"/>
    <w:rsid w:val="001E7ABB"/>
    <w:rsid w:val="001F7895"/>
    <w:rsid w:val="001F7F70"/>
    <w:rsid w:val="00204068"/>
    <w:rsid w:val="002045A0"/>
    <w:rsid w:val="00204EF3"/>
    <w:rsid w:val="0020574D"/>
    <w:rsid w:val="00214133"/>
    <w:rsid w:val="00214195"/>
    <w:rsid w:val="0021617D"/>
    <w:rsid w:val="00222488"/>
    <w:rsid w:val="00224616"/>
    <w:rsid w:val="00231E21"/>
    <w:rsid w:val="00236E38"/>
    <w:rsid w:val="0024237A"/>
    <w:rsid w:val="002423D0"/>
    <w:rsid w:val="002508D7"/>
    <w:rsid w:val="00250AB5"/>
    <w:rsid w:val="0026582F"/>
    <w:rsid w:val="00266E7C"/>
    <w:rsid w:val="002708EB"/>
    <w:rsid w:val="002727B1"/>
    <w:rsid w:val="00272D97"/>
    <w:rsid w:val="00272E0C"/>
    <w:rsid w:val="002772B8"/>
    <w:rsid w:val="002820FF"/>
    <w:rsid w:val="002853D8"/>
    <w:rsid w:val="002855EF"/>
    <w:rsid w:val="00292187"/>
    <w:rsid w:val="00294C1C"/>
    <w:rsid w:val="00295651"/>
    <w:rsid w:val="002A453D"/>
    <w:rsid w:val="002A4A7A"/>
    <w:rsid w:val="002A4B88"/>
    <w:rsid w:val="002A7091"/>
    <w:rsid w:val="002A7E61"/>
    <w:rsid w:val="002B41F4"/>
    <w:rsid w:val="002B6AF1"/>
    <w:rsid w:val="002C18CE"/>
    <w:rsid w:val="002C1D38"/>
    <w:rsid w:val="002C2271"/>
    <w:rsid w:val="002C7944"/>
    <w:rsid w:val="002D018E"/>
    <w:rsid w:val="002D0C88"/>
    <w:rsid w:val="002D1F4E"/>
    <w:rsid w:val="002D33DF"/>
    <w:rsid w:val="002D3A55"/>
    <w:rsid w:val="002E20BC"/>
    <w:rsid w:val="002E756D"/>
    <w:rsid w:val="002F0E61"/>
    <w:rsid w:val="002F746D"/>
    <w:rsid w:val="00304333"/>
    <w:rsid w:val="00306511"/>
    <w:rsid w:val="003079C2"/>
    <w:rsid w:val="00312EE5"/>
    <w:rsid w:val="00314E66"/>
    <w:rsid w:val="00322120"/>
    <w:rsid w:val="0032683A"/>
    <w:rsid w:val="00336826"/>
    <w:rsid w:val="003417C2"/>
    <w:rsid w:val="00353441"/>
    <w:rsid w:val="003544B7"/>
    <w:rsid w:val="003546E5"/>
    <w:rsid w:val="00361DBF"/>
    <w:rsid w:val="00363A94"/>
    <w:rsid w:val="00364F7A"/>
    <w:rsid w:val="00365A21"/>
    <w:rsid w:val="00365CD2"/>
    <w:rsid w:val="003673D1"/>
    <w:rsid w:val="00367A40"/>
    <w:rsid w:val="0037010C"/>
    <w:rsid w:val="0037205C"/>
    <w:rsid w:val="00373126"/>
    <w:rsid w:val="00374C25"/>
    <w:rsid w:val="00375EC9"/>
    <w:rsid w:val="0037653C"/>
    <w:rsid w:val="00381998"/>
    <w:rsid w:val="0039201B"/>
    <w:rsid w:val="003955F1"/>
    <w:rsid w:val="003975AD"/>
    <w:rsid w:val="003A0411"/>
    <w:rsid w:val="003A2E5B"/>
    <w:rsid w:val="003A38FB"/>
    <w:rsid w:val="003B391E"/>
    <w:rsid w:val="003B587B"/>
    <w:rsid w:val="003C0408"/>
    <w:rsid w:val="003C459C"/>
    <w:rsid w:val="003C501E"/>
    <w:rsid w:val="003C6895"/>
    <w:rsid w:val="003D7BBC"/>
    <w:rsid w:val="003E00CE"/>
    <w:rsid w:val="003E0DF0"/>
    <w:rsid w:val="003E6275"/>
    <w:rsid w:val="003E65D5"/>
    <w:rsid w:val="003E6E79"/>
    <w:rsid w:val="003F08E1"/>
    <w:rsid w:val="003F1589"/>
    <w:rsid w:val="003F7576"/>
    <w:rsid w:val="003F7B33"/>
    <w:rsid w:val="00431409"/>
    <w:rsid w:val="00431885"/>
    <w:rsid w:val="00431C60"/>
    <w:rsid w:val="004323DE"/>
    <w:rsid w:val="0045022A"/>
    <w:rsid w:val="00451A5F"/>
    <w:rsid w:val="004551F4"/>
    <w:rsid w:val="0045780D"/>
    <w:rsid w:val="004659B8"/>
    <w:rsid w:val="00477233"/>
    <w:rsid w:val="004822F1"/>
    <w:rsid w:val="00482C87"/>
    <w:rsid w:val="00482D3F"/>
    <w:rsid w:val="0048585E"/>
    <w:rsid w:val="0048648E"/>
    <w:rsid w:val="004865EE"/>
    <w:rsid w:val="00491907"/>
    <w:rsid w:val="004974B1"/>
    <w:rsid w:val="004A023E"/>
    <w:rsid w:val="004A4729"/>
    <w:rsid w:val="004A4F85"/>
    <w:rsid w:val="004B10DA"/>
    <w:rsid w:val="004B27E3"/>
    <w:rsid w:val="004B4C6E"/>
    <w:rsid w:val="004B68EE"/>
    <w:rsid w:val="004C3263"/>
    <w:rsid w:val="004D3841"/>
    <w:rsid w:val="004D5388"/>
    <w:rsid w:val="004E4E18"/>
    <w:rsid w:val="004E5C09"/>
    <w:rsid w:val="004F51A0"/>
    <w:rsid w:val="004F7A18"/>
    <w:rsid w:val="00504B58"/>
    <w:rsid w:val="00506D0A"/>
    <w:rsid w:val="00511285"/>
    <w:rsid w:val="0051235E"/>
    <w:rsid w:val="00515035"/>
    <w:rsid w:val="00517EC3"/>
    <w:rsid w:val="005202A6"/>
    <w:rsid w:val="00521EE9"/>
    <w:rsid w:val="00522742"/>
    <w:rsid w:val="00524809"/>
    <w:rsid w:val="005271E0"/>
    <w:rsid w:val="0053143A"/>
    <w:rsid w:val="00532D73"/>
    <w:rsid w:val="005365CE"/>
    <w:rsid w:val="00536E84"/>
    <w:rsid w:val="00537879"/>
    <w:rsid w:val="00546F95"/>
    <w:rsid w:val="00551CB1"/>
    <w:rsid w:val="005522E6"/>
    <w:rsid w:val="00557578"/>
    <w:rsid w:val="00560896"/>
    <w:rsid w:val="00562216"/>
    <w:rsid w:val="00562F89"/>
    <w:rsid w:val="00567A59"/>
    <w:rsid w:val="00570E2A"/>
    <w:rsid w:val="005726E8"/>
    <w:rsid w:val="00577136"/>
    <w:rsid w:val="0058059F"/>
    <w:rsid w:val="00584B0A"/>
    <w:rsid w:val="00590061"/>
    <w:rsid w:val="005A0362"/>
    <w:rsid w:val="005A073A"/>
    <w:rsid w:val="005A10F6"/>
    <w:rsid w:val="005A5821"/>
    <w:rsid w:val="005A7C22"/>
    <w:rsid w:val="005B44EB"/>
    <w:rsid w:val="005B54AA"/>
    <w:rsid w:val="005B6558"/>
    <w:rsid w:val="005B770F"/>
    <w:rsid w:val="005C0837"/>
    <w:rsid w:val="005C1974"/>
    <w:rsid w:val="005C3545"/>
    <w:rsid w:val="005D05EF"/>
    <w:rsid w:val="005D307A"/>
    <w:rsid w:val="005E3208"/>
    <w:rsid w:val="005E5050"/>
    <w:rsid w:val="005E662F"/>
    <w:rsid w:val="005F2F62"/>
    <w:rsid w:val="005F663C"/>
    <w:rsid w:val="005F6C34"/>
    <w:rsid w:val="005F7924"/>
    <w:rsid w:val="006019A4"/>
    <w:rsid w:val="00613241"/>
    <w:rsid w:val="0061324D"/>
    <w:rsid w:val="00621561"/>
    <w:rsid w:val="006346E8"/>
    <w:rsid w:val="00640890"/>
    <w:rsid w:val="006412DD"/>
    <w:rsid w:val="00650ABB"/>
    <w:rsid w:val="006513E1"/>
    <w:rsid w:val="00653D0D"/>
    <w:rsid w:val="00661EC1"/>
    <w:rsid w:val="00664B76"/>
    <w:rsid w:val="0066653F"/>
    <w:rsid w:val="0067005A"/>
    <w:rsid w:val="00673586"/>
    <w:rsid w:val="006751FD"/>
    <w:rsid w:val="006770F3"/>
    <w:rsid w:val="006771E9"/>
    <w:rsid w:val="0067756B"/>
    <w:rsid w:val="0068378D"/>
    <w:rsid w:val="006858CC"/>
    <w:rsid w:val="006969B3"/>
    <w:rsid w:val="00696AE1"/>
    <w:rsid w:val="00697515"/>
    <w:rsid w:val="006A68C7"/>
    <w:rsid w:val="006B1A33"/>
    <w:rsid w:val="006C198E"/>
    <w:rsid w:val="006C2A21"/>
    <w:rsid w:val="006C2D6F"/>
    <w:rsid w:val="006C3561"/>
    <w:rsid w:val="006C60A1"/>
    <w:rsid w:val="006D0463"/>
    <w:rsid w:val="006E3E78"/>
    <w:rsid w:val="006E3FD1"/>
    <w:rsid w:val="006E593C"/>
    <w:rsid w:val="006E5B37"/>
    <w:rsid w:val="006E5BB9"/>
    <w:rsid w:val="006E6B80"/>
    <w:rsid w:val="00702AA3"/>
    <w:rsid w:val="00702BE2"/>
    <w:rsid w:val="007061C9"/>
    <w:rsid w:val="00707717"/>
    <w:rsid w:val="0071393E"/>
    <w:rsid w:val="0071554F"/>
    <w:rsid w:val="0071665B"/>
    <w:rsid w:val="0071739A"/>
    <w:rsid w:val="00721F00"/>
    <w:rsid w:val="00740738"/>
    <w:rsid w:val="007408FB"/>
    <w:rsid w:val="00750272"/>
    <w:rsid w:val="0075499F"/>
    <w:rsid w:val="00755EC5"/>
    <w:rsid w:val="007573C5"/>
    <w:rsid w:val="00760093"/>
    <w:rsid w:val="00762264"/>
    <w:rsid w:val="0076628A"/>
    <w:rsid w:val="00772337"/>
    <w:rsid w:val="00775656"/>
    <w:rsid w:val="00780CA4"/>
    <w:rsid w:val="00782BB0"/>
    <w:rsid w:val="00786522"/>
    <w:rsid w:val="0079515E"/>
    <w:rsid w:val="007A7F52"/>
    <w:rsid w:val="007B27EF"/>
    <w:rsid w:val="007B41C5"/>
    <w:rsid w:val="007B4AEA"/>
    <w:rsid w:val="007C2B18"/>
    <w:rsid w:val="007C3F6A"/>
    <w:rsid w:val="007D04F7"/>
    <w:rsid w:val="007D1747"/>
    <w:rsid w:val="007D2381"/>
    <w:rsid w:val="007D2541"/>
    <w:rsid w:val="007D4410"/>
    <w:rsid w:val="007D6A27"/>
    <w:rsid w:val="007E10F1"/>
    <w:rsid w:val="007E25F7"/>
    <w:rsid w:val="007F187F"/>
    <w:rsid w:val="007F5088"/>
    <w:rsid w:val="007F59FD"/>
    <w:rsid w:val="007F5CE6"/>
    <w:rsid w:val="007F6C44"/>
    <w:rsid w:val="0080264B"/>
    <w:rsid w:val="00803398"/>
    <w:rsid w:val="0080385B"/>
    <w:rsid w:val="008040C3"/>
    <w:rsid w:val="00804C70"/>
    <w:rsid w:val="008067FE"/>
    <w:rsid w:val="0081173C"/>
    <w:rsid w:val="0081176A"/>
    <w:rsid w:val="00813538"/>
    <w:rsid w:val="0081502D"/>
    <w:rsid w:val="00820809"/>
    <w:rsid w:val="0082262A"/>
    <w:rsid w:val="00832DB5"/>
    <w:rsid w:val="00833B0F"/>
    <w:rsid w:val="00843740"/>
    <w:rsid w:val="00843F97"/>
    <w:rsid w:val="00850D78"/>
    <w:rsid w:val="00856E27"/>
    <w:rsid w:val="008614CA"/>
    <w:rsid w:val="0086539E"/>
    <w:rsid w:val="00865EE0"/>
    <w:rsid w:val="008707C3"/>
    <w:rsid w:val="008714FA"/>
    <w:rsid w:val="00872987"/>
    <w:rsid w:val="00874577"/>
    <w:rsid w:val="00875D8A"/>
    <w:rsid w:val="00875F06"/>
    <w:rsid w:val="00880300"/>
    <w:rsid w:val="00880397"/>
    <w:rsid w:val="00880746"/>
    <w:rsid w:val="00882A2A"/>
    <w:rsid w:val="00885582"/>
    <w:rsid w:val="00887534"/>
    <w:rsid w:val="00890011"/>
    <w:rsid w:val="008908CF"/>
    <w:rsid w:val="008923B1"/>
    <w:rsid w:val="00893656"/>
    <w:rsid w:val="008947AA"/>
    <w:rsid w:val="008A17F9"/>
    <w:rsid w:val="008A5C19"/>
    <w:rsid w:val="008A78CB"/>
    <w:rsid w:val="008B0987"/>
    <w:rsid w:val="008C086A"/>
    <w:rsid w:val="008C1EF4"/>
    <w:rsid w:val="008C2E6C"/>
    <w:rsid w:val="008C3F70"/>
    <w:rsid w:val="008C4037"/>
    <w:rsid w:val="008C4B61"/>
    <w:rsid w:val="008C722A"/>
    <w:rsid w:val="008D1E1E"/>
    <w:rsid w:val="008D7045"/>
    <w:rsid w:val="008E1622"/>
    <w:rsid w:val="008E7945"/>
    <w:rsid w:val="008F1312"/>
    <w:rsid w:val="008F5083"/>
    <w:rsid w:val="00902790"/>
    <w:rsid w:val="00903080"/>
    <w:rsid w:val="00903BE1"/>
    <w:rsid w:val="00906367"/>
    <w:rsid w:val="009103B4"/>
    <w:rsid w:val="009109BC"/>
    <w:rsid w:val="00910FD7"/>
    <w:rsid w:val="009120EA"/>
    <w:rsid w:val="0091442D"/>
    <w:rsid w:val="00914A87"/>
    <w:rsid w:val="00914F77"/>
    <w:rsid w:val="0091547C"/>
    <w:rsid w:val="00916585"/>
    <w:rsid w:val="00923235"/>
    <w:rsid w:val="00923741"/>
    <w:rsid w:val="00924CE6"/>
    <w:rsid w:val="009251CF"/>
    <w:rsid w:val="009262F4"/>
    <w:rsid w:val="00926A52"/>
    <w:rsid w:val="00932283"/>
    <w:rsid w:val="009346F9"/>
    <w:rsid w:val="0094109A"/>
    <w:rsid w:val="00941B02"/>
    <w:rsid w:val="00941C03"/>
    <w:rsid w:val="00941FB9"/>
    <w:rsid w:val="00945C39"/>
    <w:rsid w:val="00951FDB"/>
    <w:rsid w:val="00952010"/>
    <w:rsid w:val="009563B0"/>
    <w:rsid w:val="00963290"/>
    <w:rsid w:val="009643B3"/>
    <w:rsid w:val="00966602"/>
    <w:rsid w:val="009700E7"/>
    <w:rsid w:val="009701F7"/>
    <w:rsid w:val="009730B5"/>
    <w:rsid w:val="00973ABB"/>
    <w:rsid w:val="0097627A"/>
    <w:rsid w:val="00976D18"/>
    <w:rsid w:val="0098405D"/>
    <w:rsid w:val="00986693"/>
    <w:rsid w:val="00991397"/>
    <w:rsid w:val="00992BE0"/>
    <w:rsid w:val="009936F4"/>
    <w:rsid w:val="009949AA"/>
    <w:rsid w:val="009A283B"/>
    <w:rsid w:val="009A73F7"/>
    <w:rsid w:val="009B122E"/>
    <w:rsid w:val="009B425B"/>
    <w:rsid w:val="009B4FD1"/>
    <w:rsid w:val="009C577A"/>
    <w:rsid w:val="009D0018"/>
    <w:rsid w:val="009D0437"/>
    <w:rsid w:val="009D0779"/>
    <w:rsid w:val="009D1DE0"/>
    <w:rsid w:val="009D2865"/>
    <w:rsid w:val="009E793A"/>
    <w:rsid w:val="009F022C"/>
    <w:rsid w:val="009F3836"/>
    <w:rsid w:val="009F5E66"/>
    <w:rsid w:val="009F70F7"/>
    <w:rsid w:val="00A00238"/>
    <w:rsid w:val="00A04374"/>
    <w:rsid w:val="00A10703"/>
    <w:rsid w:val="00A1089F"/>
    <w:rsid w:val="00A173CC"/>
    <w:rsid w:val="00A17A5F"/>
    <w:rsid w:val="00A20C4E"/>
    <w:rsid w:val="00A31B4C"/>
    <w:rsid w:val="00A35482"/>
    <w:rsid w:val="00A42C32"/>
    <w:rsid w:val="00A4391B"/>
    <w:rsid w:val="00A43A8A"/>
    <w:rsid w:val="00A44ED8"/>
    <w:rsid w:val="00A4533A"/>
    <w:rsid w:val="00A46F1B"/>
    <w:rsid w:val="00A50067"/>
    <w:rsid w:val="00A53154"/>
    <w:rsid w:val="00A55134"/>
    <w:rsid w:val="00A5566D"/>
    <w:rsid w:val="00A55E1C"/>
    <w:rsid w:val="00A605D6"/>
    <w:rsid w:val="00A61499"/>
    <w:rsid w:val="00A72E75"/>
    <w:rsid w:val="00A76D6A"/>
    <w:rsid w:val="00A906B6"/>
    <w:rsid w:val="00AA7666"/>
    <w:rsid w:val="00AA7DBE"/>
    <w:rsid w:val="00AB1559"/>
    <w:rsid w:val="00AB18E7"/>
    <w:rsid w:val="00AB5E2D"/>
    <w:rsid w:val="00AB7ADA"/>
    <w:rsid w:val="00AC2621"/>
    <w:rsid w:val="00AD3288"/>
    <w:rsid w:val="00AD3909"/>
    <w:rsid w:val="00AD7B82"/>
    <w:rsid w:val="00AD7FAC"/>
    <w:rsid w:val="00AE69D2"/>
    <w:rsid w:val="00AF29F9"/>
    <w:rsid w:val="00AF45E1"/>
    <w:rsid w:val="00B00D15"/>
    <w:rsid w:val="00B01AF8"/>
    <w:rsid w:val="00B03962"/>
    <w:rsid w:val="00B04050"/>
    <w:rsid w:val="00B078CF"/>
    <w:rsid w:val="00B148AE"/>
    <w:rsid w:val="00B168EC"/>
    <w:rsid w:val="00B17A62"/>
    <w:rsid w:val="00B21BDE"/>
    <w:rsid w:val="00B25D74"/>
    <w:rsid w:val="00B26A6E"/>
    <w:rsid w:val="00B31019"/>
    <w:rsid w:val="00B32AAF"/>
    <w:rsid w:val="00B32AB9"/>
    <w:rsid w:val="00B34E91"/>
    <w:rsid w:val="00B351F0"/>
    <w:rsid w:val="00B407AA"/>
    <w:rsid w:val="00B438DA"/>
    <w:rsid w:val="00B43E87"/>
    <w:rsid w:val="00B46300"/>
    <w:rsid w:val="00B46A00"/>
    <w:rsid w:val="00B51719"/>
    <w:rsid w:val="00B5634B"/>
    <w:rsid w:val="00B631EF"/>
    <w:rsid w:val="00B65A8C"/>
    <w:rsid w:val="00B66E56"/>
    <w:rsid w:val="00B75BC7"/>
    <w:rsid w:val="00B767A6"/>
    <w:rsid w:val="00B767CA"/>
    <w:rsid w:val="00B841E5"/>
    <w:rsid w:val="00B85313"/>
    <w:rsid w:val="00B902E6"/>
    <w:rsid w:val="00B91A99"/>
    <w:rsid w:val="00B930DE"/>
    <w:rsid w:val="00B94C54"/>
    <w:rsid w:val="00BA2363"/>
    <w:rsid w:val="00BA2B25"/>
    <w:rsid w:val="00BA40B6"/>
    <w:rsid w:val="00BB1D61"/>
    <w:rsid w:val="00BC0247"/>
    <w:rsid w:val="00BC14A6"/>
    <w:rsid w:val="00BC2E0F"/>
    <w:rsid w:val="00BC5BBF"/>
    <w:rsid w:val="00BC74E5"/>
    <w:rsid w:val="00BE256F"/>
    <w:rsid w:val="00BE2CB6"/>
    <w:rsid w:val="00BE3A69"/>
    <w:rsid w:val="00BF3845"/>
    <w:rsid w:val="00BF397B"/>
    <w:rsid w:val="00C0352B"/>
    <w:rsid w:val="00C1196E"/>
    <w:rsid w:val="00C133A7"/>
    <w:rsid w:val="00C1415A"/>
    <w:rsid w:val="00C177D0"/>
    <w:rsid w:val="00C21BB0"/>
    <w:rsid w:val="00C227DF"/>
    <w:rsid w:val="00C23520"/>
    <w:rsid w:val="00C247D4"/>
    <w:rsid w:val="00C272B4"/>
    <w:rsid w:val="00C31648"/>
    <w:rsid w:val="00C34052"/>
    <w:rsid w:val="00C342EB"/>
    <w:rsid w:val="00C37322"/>
    <w:rsid w:val="00C37E6A"/>
    <w:rsid w:val="00C40236"/>
    <w:rsid w:val="00C406C5"/>
    <w:rsid w:val="00C4087C"/>
    <w:rsid w:val="00C458B7"/>
    <w:rsid w:val="00C46129"/>
    <w:rsid w:val="00C53DD4"/>
    <w:rsid w:val="00C5633D"/>
    <w:rsid w:val="00C61150"/>
    <w:rsid w:val="00C61471"/>
    <w:rsid w:val="00C61F77"/>
    <w:rsid w:val="00C63A40"/>
    <w:rsid w:val="00C64A15"/>
    <w:rsid w:val="00C7074E"/>
    <w:rsid w:val="00C74BE6"/>
    <w:rsid w:val="00C755FF"/>
    <w:rsid w:val="00C76EDC"/>
    <w:rsid w:val="00C77A9B"/>
    <w:rsid w:val="00C805FD"/>
    <w:rsid w:val="00C8569F"/>
    <w:rsid w:val="00C87A1E"/>
    <w:rsid w:val="00C93595"/>
    <w:rsid w:val="00C9578D"/>
    <w:rsid w:val="00CA128E"/>
    <w:rsid w:val="00CA160D"/>
    <w:rsid w:val="00CA384E"/>
    <w:rsid w:val="00CA7B59"/>
    <w:rsid w:val="00CC5B60"/>
    <w:rsid w:val="00CD61D3"/>
    <w:rsid w:val="00CD7E07"/>
    <w:rsid w:val="00CE11D0"/>
    <w:rsid w:val="00CF394C"/>
    <w:rsid w:val="00CF550D"/>
    <w:rsid w:val="00CF6F14"/>
    <w:rsid w:val="00D00EF8"/>
    <w:rsid w:val="00D022CD"/>
    <w:rsid w:val="00D05F64"/>
    <w:rsid w:val="00D06DCE"/>
    <w:rsid w:val="00D1024B"/>
    <w:rsid w:val="00D110EF"/>
    <w:rsid w:val="00D155B2"/>
    <w:rsid w:val="00D16DCA"/>
    <w:rsid w:val="00D177BF"/>
    <w:rsid w:val="00D21D0E"/>
    <w:rsid w:val="00D21D8A"/>
    <w:rsid w:val="00D23124"/>
    <w:rsid w:val="00D266CF"/>
    <w:rsid w:val="00D30481"/>
    <w:rsid w:val="00D3237F"/>
    <w:rsid w:val="00D33D45"/>
    <w:rsid w:val="00D353B9"/>
    <w:rsid w:val="00D40C94"/>
    <w:rsid w:val="00D41EB6"/>
    <w:rsid w:val="00D4204C"/>
    <w:rsid w:val="00D454F1"/>
    <w:rsid w:val="00D460E3"/>
    <w:rsid w:val="00D5100F"/>
    <w:rsid w:val="00D514F9"/>
    <w:rsid w:val="00D52B5E"/>
    <w:rsid w:val="00D547B1"/>
    <w:rsid w:val="00D56AEA"/>
    <w:rsid w:val="00D57E22"/>
    <w:rsid w:val="00D635E7"/>
    <w:rsid w:val="00D7029A"/>
    <w:rsid w:val="00D75724"/>
    <w:rsid w:val="00D836A2"/>
    <w:rsid w:val="00D85D52"/>
    <w:rsid w:val="00D9075E"/>
    <w:rsid w:val="00D907C7"/>
    <w:rsid w:val="00D92515"/>
    <w:rsid w:val="00D940EF"/>
    <w:rsid w:val="00D96A9C"/>
    <w:rsid w:val="00DA1DDA"/>
    <w:rsid w:val="00DA2151"/>
    <w:rsid w:val="00DA7911"/>
    <w:rsid w:val="00DB0B82"/>
    <w:rsid w:val="00DB6690"/>
    <w:rsid w:val="00DB6CAF"/>
    <w:rsid w:val="00DC2657"/>
    <w:rsid w:val="00DC3469"/>
    <w:rsid w:val="00DC6C94"/>
    <w:rsid w:val="00DC7160"/>
    <w:rsid w:val="00DC7321"/>
    <w:rsid w:val="00DD1158"/>
    <w:rsid w:val="00DD4D76"/>
    <w:rsid w:val="00DD79A0"/>
    <w:rsid w:val="00DE10DC"/>
    <w:rsid w:val="00DE4213"/>
    <w:rsid w:val="00DE70EF"/>
    <w:rsid w:val="00E06779"/>
    <w:rsid w:val="00E07635"/>
    <w:rsid w:val="00E10881"/>
    <w:rsid w:val="00E12762"/>
    <w:rsid w:val="00E164AA"/>
    <w:rsid w:val="00E274F9"/>
    <w:rsid w:val="00E27FC4"/>
    <w:rsid w:val="00E3269A"/>
    <w:rsid w:val="00E34E95"/>
    <w:rsid w:val="00E40FB4"/>
    <w:rsid w:val="00E44128"/>
    <w:rsid w:val="00E52EA4"/>
    <w:rsid w:val="00E54002"/>
    <w:rsid w:val="00E54CAB"/>
    <w:rsid w:val="00E603DB"/>
    <w:rsid w:val="00E63089"/>
    <w:rsid w:val="00E665F3"/>
    <w:rsid w:val="00E71D89"/>
    <w:rsid w:val="00E72680"/>
    <w:rsid w:val="00E74112"/>
    <w:rsid w:val="00E74784"/>
    <w:rsid w:val="00E74D7B"/>
    <w:rsid w:val="00E75EB9"/>
    <w:rsid w:val="00E81B42"/>
    <w:rsid w:val="00E84C93"/>
    <w:rsid w:val="00E86444"/>
    <w:rsid w:val="00E94FE4"/>
    <w:rsid w:val="00EA0849"/>
    <w:rsid w:val="00EA1535"/>
    <w:rsid w:val="00EA286D"/>
    <w:rsid w:val="00EA2BD9"/>
    <w:rsid w:val="00EA74F4"/>
    <w:rsid w:val="00EB1CFB"/>
    <w:rsid w:val="00EB46EB"/>
    <w:rsid w:val="00EC2225"/>
    <w:rsid w:val="00EC25B5"/>
    <w:rsid w:val="00EC33EA"/>
    <w:rsid w:val="00EC3DBD"/>
    <w:rsid w:val="00ED1CD4"/>
    <w:rsid w:val="00ED52D3"/>
    <w:rsid w:val="00ED595E"/>
    <w:rsid w:val="00ED5AF3"/>
    <w:rsid w:val="00EE0C90"/>
    <w:rsid w:val="00EE2915"/>
    <w:rsid w:val="00EF37C7"/>
    <w:rsid w:val="00EF71FF"/>
    <w:rsid w:val="00F03CD6"/>
    <w:rsid w:val="00F116EC"/>
    <w:rsid w:val="00F143A1"/>
    <w:rsid w:val="00F179B5"/>
    <w:rsid w:val="00F27A67"/>
    <w:rsid w:val="00F33748"/>
    <w:rsid w:val="00F423E8"/>
    <w:rsid w:val="00F5267C"/>
    <w:rsid w:val="00F52B5C"/>
    <w:rsid w:val="00F54F59"/>
    <w:rsid w:val="00F56BD0"/>
    <w:rsid w:val="00F61FEE"/>
    <w:rsid w:val="00F63AF7"/>
    <w:rsid w:val="00F64F4B"/>
    <w:rsid w:val="00F658CF"/>
    <w:rsid w:val="00F71E13"/>
    <w:rsid w:val="00F74D63"/>
    <w:rsid w:val="00F76480"/>
    <w:rsid w:val="00F766F8"/>
    <w:rsid w:val="00F82F46"/>
    <w:rsid w:val="00F8369D"/>
    <w:rsid w:val="00F9046A"/>
    <w:rsid w:val="00F90DEA"/>
    <w:rsid w:val="00F92BBB"/>
    <w:rsid w:val="00F9676A"/>
    <w:rsid w:val="00F97404"/>
    <w:rsid w:val="00F97A3D"/>
    <w:rsid w:val="00FA35C4"/>
    <w:rsid w:val="00FA61E1"/>
    <w:rsid w:val="00FA663C"/>
    <w:rsid w:val="00FA68F4"/>
    <w:rsid w:val="00FA799A"/>
    <w:rsid w:val="00FB55B2"/>
    <w:rsid w:val="00FB5714"/>
    <w:rsid w:val="00FC2EBA"/>
    <w:rsid w:val="00FC6839"/>
    <w:rsid w:val="00FC70B3"/>
    <w:rsid w:val="00FD0310"/>
    <w:rsid w:val="00FD2C38"/>
    <w:rsid w:val="00FD5ABA"/>
    <w:rsid w:val="00FE0B6E"/>
    <w:rsid w:val="00FF1334"/>
    <w:rsid w:val="00FF265E"/>
    <w:rsid w:val="00FF2C63"/>
    <w:rsid w:val="00FF5F3C"/>
    <w:rsid w:val="00FF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13AA"/>
  <w15:docId w15:val="{24D022C5-A33E-4055-BA6B-F15BD157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1E0"/>
  </w:style>
  <w:style w:type="paragraph" w:styleId="Nagwek1">
    <w:name w:val="heading 1"/>
    <w:basedOn w:val="Normalny"/>
    <w:next w:val="Normalny"/>
    <w:link w:val="Nagwek1Znak"/>
    <w:uiPriority w:val="9"/>
    <w:qFormat/>
    <w:rsid w:val="005271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D4D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D4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B54AA"/>
    <w:rPr>
      <w:rFonts w:ascii="Times New Roman" w:eastAsia="Times New Roman" w:hAnsi="Times New Roman" w:cs="Times New Roman"/>
      <w:b/>
      <w:sz w:val="24"/>
      <w:szCs w:val="20"/>
      <w:lang w:eastAsia="pl-P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footnote text,PRZYPISKI,Tekst przypisu"/>
    <w:basedOn w:val="Normalny"/>
    <w:link w:val="TekstprzypisudolnegoZnak"/>
    <w:unhideWhenUsed/>
    <w:rsid w:val="007D254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7D2541"/>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nhideWhenUsed/>
    <w:rsid w:val="007D2541"/>
    <w:rPr>
      <w:vertAlign w:val="superscript"/>
    </w:rPr>
  </w:style>
  <w:style w:type="paragraph" w:styleId="Nagwek">
    <w:name w:val="header"/>
    <w:basedOn w:val="Normalny"/>
    <w:link w:val="NagwekZnak"/>
    <w:uiPriority w:val="99"/>
    <w:unhideWhenUsed/>
    <w:rsid w:val="007D25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541"/>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541"/>
  </w:style>
  <w:style w:type="paragraph" w:styleId="Tekstdymka">
    <w:name w:val="Balloon Text"/>
    <w:basedOn w:val="Normalny"/>
    <w:link w:val="TekstdymkaZnak"/>
    <w:uiPriority w:val="99"/>
    <w:semiHidden/>
    <w:unhideWhenUsed/>
    <w:rsid w:val="004659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9B8"/>
    <w:rPr>
      <w:rFonts w:ascii="Tahoma" w:hAnsi="Tahoma" w:cs="Tahoma"/>
      <w:sz w:val="16"/>
      <w:szCs w:val="16"/>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Tekst przypisu Znak Znak Znak Znak Znak"/>
    <w:basedOn w:val="Domylnaczcionkaakapitu"/>
    <w:uiPriority w:val="99"/>
    <w:locked/>
    <w:rsid w:val="006E593C"/>
    <w:rPr>
      <w:rFonts w:ascii="Arial" w:eastAsia="Calibri" w:hAnsi="Arial" w:cs="Times New Roman"/>
      <w:sz w:val="20"/>
      <w:szCs w:val="20"/>
      <w:lang w:eastAsia="pl-PL"/>
    </w:rPr>
  </w:style>
  <w:style w:type="paragraph" w:customStyle="1" w:styleId="Poziom2">
    <w:name w:val="Poziom2"/>
    <w:basedOn w:val="Normalny"/>
    <w:link w:val="Poziom2Znak"/>
    <w:uiPriority w:val="99"/>
    <w:rsid w:val="00A35482"/>
    <w:pPr>
      <w:numPr>
        <w:ilvl w:val="1"/>
        <w:numId w:val="14"/>
      </w:numPr>
      <w:tabs>
        <w:tab w:val="left" w:pos="1134"/>
      </w:tabs>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A35482"/>
    <w:rPr>
      <w:rFonts w:ascii="Times New Roman" w:eastAsia="Times New Roman" w:hAnsi="Times New Roman" w:cs="Times New Roman"/>
      <w:sz w:val="20"/>
      <w:szCs w:val="20"/>
      <w:lang w:eastAsia="pl-PL"/>
    </w:rPr>
  </w:style>
  <w:style w:type="paragraph" w:customStyle="1" w:styleId="Default">
    <w:name w:val="Default"/>
    <w:rsid w:val="00B91A99"/>
    <w:pPr>
      <w:autoSpaceDE w:val="0"/>
      <w:autoSpaceDN w:val="0"/>
      <w:adjustRightInd w:val="0"/>
      <w:spacing w:after="0" w:line="240" w:lineRule="auto"/>
    </w:pPr>
    <w:rPr>
      <w:rFonts w:ascii="Arial" w:eastAsia="Times New Roman" w:hAnsi="Arial" w:cs="Times New Roman"/>
      <w:color w:val="000000"/>
      <w:sz w:val="24"/>
      <w:szCs w:val="24"/>
      <w:lang w:eastAsia="pl-PL"/>
    </w:rPr>
  </w:style>
  <w:style w:type="character" w:customStyle="1" w:styleId="AkapitzlistZnak">
    <w:name w:val="Akapit z listą Znak"/>
    <w:aliases w:val="Numerowanie Znak,List Paragraph Znak"/>
    <w:basedOn w:val="Domylnaczcionkaakapitu"/>
    <w:link w:val="Akapitzlist"/>
    <w:locked/>
    <w:rsid w:val="00B91A99"/>
  </w:style>
  <w:style w:type="character" w:styleId="Odwoaniedokomentarza">
    <w:name w:val="annotation reference"/>
    <w:basedOn w:val="Domylnaczcionkaakapitu"/>
    <w:uiPriority w:val="99"/>
    <w:semiHidden/>
    <w:unhideWhenUsed/>
    <w:rsid w:val="009109BC"/>
    <w:rPr>
      <w:sz w:val="16"/>
      <w:szCs w:val="16"/>
    </w:rPr>
  </w:style>
  <w:style w:type="paragraph" w:styleId="Tekstkomentarza">
    <w:name w:val="annotation text"/>
    <w:basedOn w:val="Normalny"/>
    <w:link w:val="TekstkomentarzaZnak"/>
    <w:uiPriority w:val="99"/>
    <w:semiHidden/>
    <w:unhideWhenUsed/>
    <w:rsid w:val="00910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9BC"/>
    <w:rPr>
      <w:sz w:val="20"/>
      <w:szCs w:val="20"/>
    </w:rPr>
  </w:style>
  <w:style w:type="paragraph" w:styleId="Tematkomentarza">
    <w:name w:val="annotation subject"/>
    <w:basedOn w:val="Tekstkomentarza"/>
    <w:next w:val="Tekstkomentarza"/>
    <w:link w:val="TematkomentarzaZnak"/>
    <w:uiPriority w:val="99"/>
    <w:semiHidden/>
    <w:unhideWhenUsed/>
    <w:rsid w:val="009109BC"/>
    <w:rPr>
      <w:b/>
      <w:bCs/>
    </w:rPr>
  </w:style>
  <w:style w:type="character" w:customStyle="1" w:styleId="TematkomentarzaZnak">
    <w:name w:val="Temat komentarza Znak"/>
    <w:basedOn w:val="TekstkomentarzaZnak"/>
    <w:link w:val="Tematkomentarza"/>
    <w:uiPriority w:val="99"/>
    <w:semiHidden/>
    <w:rsid w:val="009109BC"/>
    <w:rPr>
      <w:b/>
      <w:bCs/>
      <w:sz w:val="20"/>
      <w:szCs w:val="20"/>
    </w:rPr>
  </w:style>
  <w:style w:type="paragraph" w:styleId="Tekstpodstawowy">
    <w:name w:val="Body Text"/>
    <w:basedOn w:val="Normalny"/>
    <w:link w:val="TekstpodstawowyZnak"/>
    <w:rsid w:val="00D40C94"/>
    <w:pPr>
      <w:spacing w:after="140" w:line="288" w:lineRule="auto"/>
      <w:ind w:left="714" w:hanging="357"/>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D40C94"/>
    <w:rPr>
      <w:rFonts w:ascii="Liberation Serif" w:eastAsia="SimSun" w:hAnsi="Liberation Serif" w:cs="Arial"/>
      <w:kern w:val="1"/>
      <w:sz w:val="24"/>
      <w:szCs w:val="24"/>
      <w:lang w:eastAsia="zh-CN" w:bidi="hi-IN"/>
    </w:rPr>
  </w:style>
  <w:style w:type="paragraph" w:customStyle="1" w:styleId="Styl1">
    <w:name w:val="Styl1"/>
    <w:basedOn w:val="Normalny"/>
    <w:link w:val="Styl1Znak"/>
    <w:qFormat/>
    <w:rsid w:val="00DC2657"/>
    <w:pPr>
      <w:spacing w:before="120" w:line="240" w:lineRule="auto"/>
    </w:pPr>
    <w:rPr>
      <w:rFonts w:eastAsia="Times New Roman" w:cs="Times New Roman"/>
      <w:b/>
      <w:lang w:eastAsia="pl-PL"/>
    </w:rPr>
  </w:style>
  <w:style w:type="paragraph" w:customStyle="1" w:styleId="Styl2">
    <w:name w:val="Styl2"/>
    <w:basedOn w:val="Normalny"/>
    <w:link w:val="Styl2Znak"/>
    <w:qFormat/>
    <w:rsid w:val="00DC2657"/>
    <w:pPr>
      <w:tabs>
        <w:tab w:val="right" w:pos="9070"/>
      </w:tabs>
      <w:spacing w:before="120" w:line="240" w:lineRule="auto"/>
      <w:jc w:val="both"/>
    </w:pPr>
    <w:rPr>
      <w:rFonts w:cs="Times New Roman"/>
      <w:b/>
    </w:rPr>
  </w:style>
  <w:style w:type="character" w:customStyle="1" w:styleId="Styl1Znak">
    <w:name w:val="Styl1 Znak"/>
    <w:basedOn w:val="Domylnaczcionkaakapitu"/>
    <w:link w:val="Styl1"/>
    <w:rsid w:val="00DC2657"/>
    <w:rPr>
      <w:rFonts w:eastAsia="Times New Roman" w:cs="Times New Roman"/>
      <w:b/>
      <w:lang w:eastAsia="pl-PL"/>
    </w:rPr>
  </w:style>
  <w:style w:type="character" w:customStyle="1" w:styleId="Nagwek1Znak">
    <w:name w:val="Nagłówek 1 Znak"/>
    <w:basedOn w:val="Domylnaczcionkaakapitu"/>
    <w:link w:val="Nagwek1"/>
    <w:uiPriority w:val="9"/>
    <w:rsid w:val="005271E0"/>
    <w:rPr>
      <w:rFonts w:asciiTheme="majorHAnsi" w:eastAsiaTheme="majorEastAsia" w:hAnsiTheme="majorHAnsi" w:cstheme="majorBidi"/>
      <w:color w:val="365F91" w:themeColor="accent1" w:themeShade="BF"/>
      <w:sz w:val="32"/>
      <w:szCs w:val="32"/>
    </w:rPr>
  </w:style>
  <w:style w:type="character" w:customStyle="1" w:styleId="Styl2Znak">
    <w:name w:val="Styl2 Znak"/>
    <w:basedOn w:val="Domylnaczcionkaakapitu"/>
    <w:link w:val="Styl2"/>
    <w:rsid w:val="00DC2657"/>
    <w:rPr>
      <w:rFonts w:cs="Times New Roman"/>
      <w:b/>
    </w:rPr>
  </w:style>
  <w:style w:type="paragraph" w:styleId="Nagwekspisutreci">
    <w:name w:val="TOC Heading"/>
    <w:basedOn w:val="Nagwek1"/>
    <w:next w:val="Normalny"/>
    <w:uiPriority w:val="39"/>
    <w:unhideWhenUsed/>
    <w:qFormat/>
    <w:rsid w:val="005271E0"/>
    <w:pPr>
      <w:spacing w:line="259" w:lineRule="auto"/>
      <w:outlineLvl w:val="9"/>
    </w:pPr>
    <w:rPr>
      <w:lang w:eastAsia="pl-PL"/>
    </w:rPr>
  </w:style>
  <w:style w:type="paragraph" w:styleId="Spistreci1">
    <w:name w:val="toc 1"/>
    <w:basedOn w:val="Normalny"/>
    <w:next w:val="Normalny"/>
    <w:autoRedefine/>
    <w:uiPriority w:val="39"/>
    <w:unhideWhenUsed/>
    <w:rsid w:val="005271E0"/>
    <w:pPr>
      <w:spacing w:before="120" w:after="120"/>
    </w:pPr>
    <w:rPr>
      <w:b/>
      <w:bCs/>
      <w:caps/>
      <w:sz w:val="20"/>
      <w:szCs w:val="20"/>
    </w:rPr>
  </w:style>
  <w:style w:type="character" w:styleId="Hipercze">
    <w:name w:val="Hyperlink"/>
    <w:basedOn w:val="Domylnaczcionkaakapitu"/>
    <w:uiPriority w:val="99"/>
    <w:unhideWhenUsed/>
    <w:rsid w:val="005271E0"/>
    <w:rPr>
      <w:color w:val="0000FF" w:themeColor="hyperlink"/>
      <w:u w:val="single"/>
    </w:rPr>
  </w:style>
  <w:style w:type="character" w:customStyle="1" w:styleId="Nagwek2Znak">
    <w:name w:val="Nagłówek 2 Znak"/>
    <w:basedOn w:val="Domylnaczcionkaakapitu"/>
    <w:link w:val="Nagwek2"/>
    <w:uiPriority w:val="9"/>
    <w:semiHidden/>
    <w:rsid w:val="00DD4D7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DD4D76"/>
    <w:rPr>
      <w:rFonts w:asciiTheme="majorHAnsi" w:eastAsiaTheme="majorEastAsia" w:hAnsiTheme="majorHAnsi" w:cstheme="majorBidi"/>
      <w:color w:val="243F60" w:themeColor="accent1" w:themeShade="7F"/>
      <w:sz w:val="24"/>
      <w:szCs w:val="24"/>
    </w:rPr>
  </w:style>
  <w:style w:type="paragraph" w:styleId="Spistreci2">
    <w:name w:val="toc 2"/>
    <w:basedOn w:val="Normalny"/>
    <w:next w:val="Normalny"/>
    <w:autoRedefine/>
    <w:uiPriority w:val="39"/>
    <w:unhideWhenUsed/>
    <w:rsid w:val="009262F4"/>
    <w:pPr>
      <w:tabs>
        <w:tab w:val="right" w:leader="dot" w:pos="9060"/>
      </w:tabs>
      <w:spacing w:after="0"/>
      <w:ind w:left="220"/>
    </w:pPr>
    <w:rPr>
      <w:rFonts w:cs="Times New Roman"/>
      <w:smallCaps/>
      <w:color w:val="FF0000"/>
      <w:sz w:val="24"/>
      <w:szCs w:val="24"/>
      <w:lang w:eastAsia="pl-PL"/>
    </w:rPr>
  </w:style>
  <w:style w:type="paragraph" w:styleId="Spistreci3">
    <w:name w:val="toc 3"/>
    <w:basedOn w:val="Normalny"/>
    <w:next w:val="Normalny"/>
    <w:autoRedefine/>
    <w:uiPriority w:val="39"/>
    <w:unhideWhenUsed/>
    <w:rsid w:val="00DD4D76"/>
    <w:pPr>
      <w:spacing w:after="0"/>
      <w:ind w:left="440"/>
    </w:pPr>
    <w:rPr>
      <w:i/>
      <w:iCs/>
      <w:sz w:val="20"/>
      <w:szCs w:val="20"/>
    </w:rPr>
  </w:style>
  <w:style w:type="paragraph" w:styleId="Spistreci4">
    <w:name w:val="toc 4"/>
    <w:basedOn w:val="Normalny"/>
    <w:next w:val="Normalny"/>
    <w:autoRedefine/>
    <w:uiPriority w:val="39"/>
    <w:unhideWhenUsed/>
    <w:rsid w:val="00DD4D76"/>
    <w:pPr>
      <w:spacing w:after="0"/>
      <w:ind w:left="660"/>
    </w:pPr>
    <w:rPr>
      <w:sz w:val="18"/>
      <w:szCs w:val="18"/>
    </w:rPr>
  </w:style>
  <w:style w:type="paragraph" w:styleId="Spistreci5">
    <w:name w:val="toc 5"/>
    <w:basedOn w:val="Normalny"/>
    <w:next w:val="Normalny"/>
    <w:autoRedefine/>
    <w:uiPriority w:val="39"/>
    <w:unhideWhenUsed/>
    <w:rsid w:val="00DD4D76"/>
    <w:pPr>
      <w:spacing w:after="0"/>
      <w:ind w:left="880"/>
    </w:pPr>
    <w:rPr>
      <w:sz w:val="18"/>
      <w:szCs w:val="18"/>
    </w:rPr>
  </w:style>
  <w:style w:type="paragraph" w:styleId="Spistreci6">
    <w:name w:val="toc 6"/>
    <w:basedOn w:val="Normalny"/>
    <w:next w:val="Normalny"/>
    <w:autoRedefine/>
    <w:uiPriority w:val="39"/>
    <w:unhideWhenUsed/>
    <w:rsid w:val="00DD4D76"/>
    <w:pPr>
      <w:spacing w:after="0"/>
      <w:ind w:left="1100"/>
    </w:pPr>
    <w:rPr>
      <w:sz w:val="18"/>
      <w:szCs w:val="18"/>
    </w:rPr>
  </w:style>
  <w:style w:type="paragraph" w:styleId="Spistreci7">
    <w:name w:val="toc 7"/>
    <w:basedOn w:val="Normalny"/>
    <w:next w:val="Normalny"/>
    <w:autoRedefine/>
    <w:uiPriority w:val="39"/>
    <w:unhideWhenUsed/>
    <w:rsid w:val="00DD4D76"/>
    <w:pPr>
      <w:spacing w:after="0"/>
      <w:ind w:left="1320"/>
    </w:pPr>
    <w:rPr>
      <w:sz w:val="18"/>
      <w:szCs w:val="18"/>
    </w:rPr>
  </w:style>
  <w:style w:type="paragraph" w:styleId="Spistreci8">
    <w:name w:val="toc 8"/>
    <w:basedOn w:val="Normalny"/>
    <w:next w:val="Normalny"/>
    <w:autoRedefine/>
    <w:uiPriority w:val="39"/>
    <w:unhideWhenUsed/>
    <w:rsid w:val="00DD4D76"/>
    <w:pPr>
      <w:spacing w:after="0"/>
      <w:ind w:left="1540"/>
    </w:pPr>
    <w:rPr>
      <w:sz w:val="18"/>
      <w:szCs w:val="18"/>
    </w:rPr>
  </w:style>
  <w:style w:type="paragraph" w:styleId="Spistreci9">
    <w:name w:val="toc 9"/>
    <w:basedOn w:val="Normalny"/>
    <w:next w:val="Normalny"/>
    <w:autoRedefine/>
    <w:uiPriority w:val="39"/>
    <w:unhideWhenUsed/>
    <w:rsid w:val="00DD4D76"/>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r.p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86FD-B8AC-4E05-9317-6DC63B08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8329</Words>
  <Characters>49974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15</cp:revision>
  <cp:lastPrinted>2021-10-01T11:56:00Z</cp:lastPrinted>
  <dcterms:created xsi:type="dcterms:W3CDTF">2022-07-26T13:03:00Z</dcterms:created>
  <dcterms:modified xsi:type="dcterms:W3CDTF">2022-08-23T12:16:00Z</dcterms:modified>
</cp:coreProperties>
</file>